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F9E83" w14:textId="77777777" w:rsidR="005B19D2" w:rsidRDefault="00000000">
      <w:pPr>
        <w:spacing w:line="360" w:lineRule="auto"/>
        <w:ind w:left="-284" w:right="-731" w:firstLine="142"/>
        <w:rPr>
          <w:rFonts w:ascii="Arial Narrow" w:hAnsi="Arial Narrow" w:cs="Arial"/>
          <w:b/>
          <w:color w:val="000000"/>
          <w:sz w:val="28"/>
          <w:szCs w:val="28"/>
        </w:rPr>
      </w:pPr>
      <w:r>
        <w:rPr>
          <w:rFonts w:ascii="Arial Narrow" w:hAnsi="Arial Narrow" w:cs="Arial"/>
          <w:b/>
          <w:color w:val="000000"/>
          <w:sz w:val="28"/>
          <w:szCs w:val="28"/>
        </w:rPr>
        <w:t xml:space="preserve">7.1.1.1 Servicios que presta cada unidad administrativa:  </w:t>
      </w:r>
    </w:p>
    <w:p w14:paraId="1840FC68" w14:textId="77777777" w:rsidR="005B19D2" w:rsidRDefault="005B19D2">
      <w:pPr>
        <w:spacing w:line="360" w:lineRule="auto"/>
        <w:ind w:left="-284" w:right="-731"/>
        <w:rPr>
          <w:rFonts w:ascii="Arial Narrow" w:hAnsi="Arial Narrow" w:cs="Arial"/>
          <w:b/>
          <w:color w:val="000000"/>
          <w:sz w:val="28"/>
          <w:szCs w:val="28"/>
        </w:rPr>
      </w:pPr>
    </w:p>
    <w:tbl>
      <w:tblPr>
        <w:tblW w:w="9527" w:type="dxa"/>
        <w:tblInd w:w="-17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48"/>
        <w:gridCol w:w="6379"/>
      </w:tblGrid>
      <w:tr w:rsidR="005B19D2" w14:paraId="188A5BBF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FDC14" w14:textId="77777777" w:rsidR="005B19D2" w:rsidRDefault="00000000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DENOMINACIÓN UNIDAD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AAAE2" w14:textId="77777777" w:rsidR="005B19D2" w:rsidRDefault="00000000">
            <w:pPr>
              <w:jc w:val="center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t>SERVICIOS QUE PRESTA</w:t>
            </w:r>
          </w:p>
        </w:tc>
      </w:tr>
      <w:tr w:rsidR="005B19D2" w14:paraId="1CA6A398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E7858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de Atención Social a la Familia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B8628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Dirigido al entorno inmediato de la persona con Demencia los orienta y asesora, coordinándose con el resto de servicios de la entidad y con los recursos sociosanitarios comunitarios y especializados insulares, con la finalidad de sumar el mayor número herramientas y de servicios, para apoyar y acompañar en la tarea del cuidado de su familiar y el su autocuidado.</w:t>
            </w:r>
          </w:p>
        </w:tc>
      </w:tr>
      <w:tr w:rsidR="005B19D2" w14:paraId="273DAC6D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EC9D2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de Atención Psicológica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161B1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Ofrece atención a las familias y cuidadores, asesoramiento sobre la enfermedad y el trato adecuado al familiar afectado, apoyo en las agudizaciones de la enfermedad, mediación familiar, acompañamiento en el duelo anticipado y en la despedida, etc.</w:t>
            </w:r>
          </w:p>
        </w:tc>
      </w:tr>
      <w:tr w:rsidR="005B19D2" w14:paraId="78C1C044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0CA55F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de Atención Especializado en el Hogar (SAEH)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30E3D5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En el mismo se incluye el SADE (Servicio de Ayuda a Domicilio Especializado)</w:t>
            </w:r>
          </w:p>
          <w:p w14:paraId="12A156AC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Que ofrece atención sociosanitaria a las personas con Demencia, en base a un programa individualizado de carácter preventivo, asistencial y/o rehabilitador, contribuyendo a que puedan permanecer a en su entorno el mayor tiempo posible. </w:t>
            </w:r>
          </w:p>
          <w:p w14:paraId="5286B45D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Ofrece asesoramiento sobre las necesidades de atención y apoyo emocional al entorno inmediato; familiares cuidadores, cuidadores remunerados, etc.</w:t>
            </w:r>
          </w:p>
          <w:p w14:paraId="14C23040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Y el SPAP (Servicio de Promoción de la Autonomía Personal) Servicio que rehabilita, mantiene y/o promueve la autonomía física, cognitiva y emocional en el medio natural donde se desenvuelven las personas que conviven con una situación de dependencia, así como de asesorar y orientar a sus familiares acerca de cómo afrontar el cuidado en el hogar, por parte de un equipo de profesionales que ajustan sus intervenciones a la realidad concreta de las personas en el propio entorno domiciliario y familiar.</w:t>
            </w:r>
          </w:p>
        </w:tc>
      </w:tr>
      <w:tr w:rsidR="005B19D2" w14:paraId="1F34603D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9F9AC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Servicio de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Psicoestimulación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C16D2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Ofrece tratamiento no farmacológico para personas afectadas por algún tipo de demencia o Deterioro Cognitivo Leve (DCL) a través de actividades de estimulación cognitiva, que enlentezcan la evolución de la enfermedad.</w:t>
            </w:r>
          </w:p>
        </w:tc>
      </w:tr>
      <w:tr w:rsidR="005B19D2" w14:paraId="09A3C3A0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5CD801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Servicio de Terapia Ocupacional 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D78204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Se orienta a la valoración integral del usuario en las áreas funcionales, sensoriales, emocionales y cognitivas, ofreciendo pautas de actuación para promover la autonomía personal de la persona usuaria, así como tratamiento no farmacológico a través del Servicio de 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Psicoestimulación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>.</w:t>
            </w:r>
          </w:p>
        </w:tc>
      </w:tr>
      <w:tr w:rsidR="005B19D2" w14:paraId="03AEFC62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48174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de Fisioterapia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71F0C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que pretende conservar o mejorar las capacidades funcionales de las personas afectadas por algún tipo de Demencia. Sus objetivos abarcan la prevención, el mantenimiento, la rehabilitación y la atención en situaciones paliativas. Atención individualizada y grupal. En domicilio y en las UAT, UAE (</w:t>
            </w:r>
            <w:proofErr w:type="spellStart"/>
            <w:r>
              <w:rPr>
                <w:rFonts w:ascii="Arial Narrow" w:hAnsi="Arial Narrow" w:cs="Arial"/>
                <w:sz w:val="22"/>
                <w:szCs w:val="22"/>
              </w:rPr>
              <w:t>gerontogimnasia</w:t>
            </w:r>
            <w:proofErr w:type="spellEnd"/>
            <w:r>
              <w:rPr>
                <w:rFonts w:ascii="Arial Narrow" w:hAnsi="Arial Narrow" w:cs="Arial"/>
                <w:sz w:val="22"/>
                <w:szCs w:val="22"/>
              </w:rPr>
              <w:t xml:space="preserve">) y Centro de Día. </w:t>
            </w:r>
          </w:p>
        </w:tc>
      </w:tr>
      <w:tr w:rsidR="005B19D2" w14:paraId="7420D594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4FA17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de Logopedia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B30EE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Ofrece intervención en el lenguaje, comunicación y sistema estomatognático, a personas con Demencia o DC, utilizando ejercicios y actividades específicas. Atención Individualizada y grupal, en domicilio, unidades y Centro de Día.</w:t>
            </w:r>
          </w:p>
        </w:tc>
      </w:tr>
      <w:tr w:rsidR="005B19D2" w14:paraId="08ECB5F9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E74AB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lastRenderedPageBreak/>
              <w:t>Centro de Día de Atención Especializada en Alzheimer/Demencias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E9F2A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terapéutico de atención diurna, que a nivel insular, ofrece sus servicios a personas afectas por algún tipo de Demencia, cubriendo tanto sus necesidades básicas, como impartiéndoles actividades de estimulación cognitiva individuales y grupales. Contando con servicio de transporte y comedor. De lunes a viernes de 9 a 17 horas.</w:t>
            </w:r>
          </w:p>
        </w:tc>
      </w:tr>
      <w:tr w:rsidR="005B19D2" w14:paraId="75C0D0CB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DCF46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Servicio de Información Valoración y Orientación a los Centros de la Red Sociosanitaria de Personas Dependientes del Excelentísimo Cabildo de La Palma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59BA5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Dirigidos a las personas usuarias de los centros residenciales y de estancia diurna el servicio ofrecerá a estos recursos donde conviven y el asesoramiento técnico especializado en Atención a Demencias, del Servicio de Información Valoración y Orientación de AFA La Palma (SIVO), que ofrecerá pautas, para la implementación de medidas que favorezcan la estabilidad de las personas con Demencia o DCL, en sus lugares de residencia</w:t>
            </w:r>
          </w:p>
        </w:tc>
      </w:tr>
      <w:tr w:rsidR="005B19D2" w14:paraId="07707897" w14:textId="77777777">
        <w:tblPrEx>
          <w:tblCellMar>
            <w:top w:w="0" w:type="dxa"/>
            <w:bottom w:w="0" w:type="dxa"/>
          </w:tblCellMar>
        </w:tblPrEx>
        <w:tc>
          <w:tcPr>
            <w:tcW w:w="3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7035F" w14:textId="77777777" w:rsidR="005B19D2" w:rsidRDefault="00000000">
            <w:pPr>
              <w:spacing w:line="276" w:lineRule="auto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Formación Práctica en los Domicilios de Familias afectadas por Demencia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8FE4B" w14:textId="77777777" w:rsidR="005B19D2" w:rsidRDefault="00000000">
            <w:pPr>
              <w:spacing w:line="276" w:lineRule="auto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Acercará a los domicilios de las familias, la valoración previa, la formación individualizada y las recomendaciones, de un equipo técnico multidisciplinar especializado en atención a Demencias, que incluirá las áreas de atención social, psicológica, de terapia ocupacional, de fisioterapia, de logopedia y de cuidados asistenciales</w:t>
            </w:r>
          </w:p>
        </w:tc>
      </w:tr>
    </w:tbl>
    <w:p w14:paraId="00CEE2BF" w14:textId="77777777" w:rsidR="005B19D2" w:rsidRDefault="005B19D2">
      <w:pPr>
        <w:pStyle w:val="Prrafodelista"/>
        <w:spacing w:line="360" w:lineRule="auto"/>
        <w:ind w:left="708" w:right="-731"/>
        <w:jc w:val="both"/>
        <w:rPr>
          <w:rFonts w:ascii="Arial Narrow" w:hAnsi="Arial Narrow" w:cs="Arial"/>
          <w:color w:val="000000"/>
        </w:rPr>
      </w:pPr>
    </w:p>
    <w:p w14:paraId="1BDD5B1B" w14:textId="77777777" w:rsidR="005B19D2" w:rsidRDefault="005B19D2">
      <w:pPr>
        <w:spacing w:line="360" w:lineRule="auto"/>
        <w:ind w:right="-731"/>
        <w:jc w:val="both"/>
        <w:rPr>
          <w:rFonts w:ascii="Arial Narrow" w:hAnsi="Arial Narrow" w:cs="Arial"/>
          <w:color w:val="000000"/>
          <w:sz w:val="22"/>
          <w:szCs w:val="22"/>
        </w:rPr>
      </w:pPr>
    </w:p>
    <w:p w14:paraId="15FCEA9C" w14:textId="77777777" w:rsidR="005B19D2" w:rsidRDefault="005B19D2">
      <w:pPr>
        <w:ind w:right="-731"/>
        <w:rPr>
          <w:rFonts w:ascii="Arial Narrow" w:hAnsi="Arial Narrow"/>
          <w:sz w:val="22"/>
          <w:szCs w:val="22"/>
        </w:rPr>
      </w:pPr>
    </w:p>
    <w:p w14:paraId="22C132CF" w14:textId="77777777" w:rsidR="005B19D2" w:rsidRDefault="00000000">
      <w:pPr>
        <w:tabs>
          <w:tab w:val="left" w:pos="4800"/>
        </w:tabs>
        <w:ind w:right="-731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68C70002" w14:textId="77777777" w:rsidR="005B19D2" w:rsidRDefault="005B19D2">
      <w:pPr>
        <w:ind w:right="-731"/>
        <w:rPr>
          <w:rFonts w:ascii="Arial Narrow" w:hAnsi="Arial Narrow"/>
          <w:sz w:val="22"/>
          <w:szCs w:val="22"/>
        </w:rPr>
      </w:pPr>
    </w:p>
    <w:p w14:paraId="355835E4" w14:textId="77777777" w:rsidR="005B19D2" w:rsidRDefault="005B19D2">
      <w:pPr>
        <w:ind w:right="-731"/>
        <w:rPr>
          <w:rFonts w:ascii="Arial Narrow" w:hAnsi="Arial Narrow"/>
          <w:sz w:val="22"/>
          <w:szCs w:val="22"/>
        </w:rPr>
      </w:pPr>
    </w:p>
    <w:p w14:paraId="14182FDE" w14:textId="77777777" w:rsidR="005B19D2" w:rsidRDefault="005B19D2">
      <w:pPr>
        <w:ind w:right="-731"/>
        <w:rPr>
          <w:rFonts w:ascii="Arial Narrow" w:hAnsi="Arial Narrow"/>
          <w:sz w:val="22"/>
          <w:szCs w:val="22"/>
        </w:rPr>
      </w:pPr>
    </w:p>
    <w:p w14:paraId="7EF1086C" w14:textId="77777777" w:rsidR="005B19D2" w:rsidRDefault="00000000">
      <w:pPr>
        <w:tabs>
          <w:tab w:val="left" w:pos="5295"/>
        </w:tabs>
        <w:ind w:right="-731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7FDD20F3" w14:textId="77777777" w:rsidR="005B19D2" w:rsidRDefault="005B19D2">
      <w:pPr>
        <w:spacing w:line="360" w:lineRule="auto"/>
        <w:ind w:right="-731"/>
        <w:jc w:val="both"/>
        <w:rPr>
          <w:rFonts w:ascii="Arial Narrow" w:hAnsi="Arial Narrow" w:cs="Arial"/>
          <w:sz w:val="22"/>
          <w:szCs w:val="22"/>
        </w:rPr>
      </w:pPr>
    </w:p>
    <w:sectPr w:rsidR="005B19D2">
      <w:headerReference w:type="default" r:id="rId6"/>
      <w:footerReference w:type="default" r:id="rId7"/>
      <w:pgSz w:w="11900" w:h="16820"/>
      <w:pgMar w:top="1220" w:right="1268" w:bottom="36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765D46" w14:textId="77777777" w:rsidR="00321DB5" w:rsidRDefault="00321DB5">
      <w:r>
        <w:separator/>
      </w:r>
    </w:p>
  </w:endnote>
  <w:endnote w:type="continuationSeparator" w:id="0">
    <w:p w14:paraId="04D6E8EE" w14:textId="77777777" w:rsidR="00321DB5" w:rsidRDefault="00321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BDC8" w14:textId="77777777" w:rsidR="00000000" w:rsidRDefault="00000000">
    <w:pPr>
      <w:pStyle w:val="Piedepgina"/>
      <w:jc w:val="center"/>
      <w:rPr>
        <w:b/>
        <w:sz w:val="16"/>
        <w:szCs w:val="16"/>
      </w:rPr>
    </w:pPr>
    <w:r>
      <w:rPr>
        <w:b/>
        <w:sz w:val="16"/>
        <w:szCs w:val="16"/>
      </w:rPr>
      <w:t xml:space="preserve">AFA La Palma </w:t>
    </w:r>
  </w:p>
  <w:p w14:paraId="3AC65B80" w14:textId="77777777" w:rsidR="00000000" w:rsidRDefault="00000000">
    <w:pPr>
      <w:pStyle w:val="Piedepgina"/>
      <w:jc w:val="center"/>
    </w:pPr>
    <w:r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D7D0F" w14:textId="77777777" w:rsidR="00321DB5" w:rsidRDefault="00321DB5">
      <w:r>
        <w:rPr>
          <w:color w:val="000000"/>
        </w:rPr>
        <w:separator/>
      </w:r>
    </w:p>
  </w:footnote>
  <w:footnote w:type="continuationSeparator" w:id="0">
    <w:p w14:paraId="10E61E6B" w14:textId="77777777" w:rsidR="00321DB5" w:rsidRDefault="00321D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62" w:type="dxa"/>
      <w:tblInd w:w="-214" w:type="dxa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2624"/>
      <w:gridCol w:w="4320"/>
      <w:gridCol w:w="2618"/>
    </w:tblGrid>
    <w:tr w:rsidR="0048696D" w14:paraId="2C60C378" w14:textId="77777777">
      <w:tblPrEx>
        <w:tblCellMar>
          <w:top w:w="0" w:type="dxa"/>
          <w:bottom w:w="0" w:type="dxa"/>
        </w:tblCellMar>
      </w:tblPrEx>
      <w:trPr>
        <w:cantSplit/>
        <w:trHeight w:val="1064"/>
      </w:trPr>
      <w:tc>
        <w:tcPr>
          <w:tcW w:w="2624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7BEB2E81" w14:textId="77777777" w:rsidR="00000000" w:rsidRDefault="00000000">
          <w:pPr>
            <w:jc w:val="center"/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49EC1680" wp14:editId="0127FFD3">
                <wp:extent cx="1380487" cy="750566"/>
                <wp:effectExtent l="0" t="0" r="0" b="0"/>
                <wp:docPr id="1450248423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80487" cy="7505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0863F3B1" w14:textId="77777777" w:rsidR="00000000" w:rsidRDefault="00000000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Servicios y Procedimientos</w:t>
          </w:r>
        </w:p>
      </w:tc>
      <w:tc>
        <w:tcPr>
          <w:tcW w:w="2618" w:type="dxa"/>
          <w:tc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cBorders>
          <w:shd w:val="clear" w:color="auto" w:fill="auto"/>
          <w:tcMar>
            <w:top w:w="0" w:type="dxa"/>
            <w:left w:w="70" w:type="dxa"/>
            <w:bottom w:w="0" w:type="dxa"/>
            <w:right w:w="70" w:type="dxa"/>
          </w:tcMar>
          <w:vAlign w:val="center"/>
        </w:tcPr>
        <w:p w14:paraId="7D888545" w14:textId="77777777" w:rsidR="00000000" w:rsidRDefault="00000000">
          <w:pPr>
            <w:pStyle w:val="Encabezado"/>
            <w:widowControl/>
            <w:autoSpaceDE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796D9C34" w14:textId="77777777" w:rsidR="00000000" w:rsidRDefault="00000000">
          <w:pPr>
            <w:pStyle w:val="Encabezado"/>
            <w:widowControl/>
            <w:autoSpaceDE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>
            <w:rPr>
              <w:b/>
              <w:bCs/>
              <w:sz w:val="20"/>
              <w:szCs w:val="24"/>
              <w:lang w:val="es-ES"/>
            </w:rPr>
            <w:t>Fecha: 2025</w:t>
          </w:r>
        </w:p>
        <w:p w14:paraId="7D0E65B5" w14:textId="77777777" w:rsidR="00000000" w:rsidRDefault="00000000">
          <w:pPr>
            <w:pStyle w:val="Encabezado"/>
            <w:widowControl/>
            <w:autoSpaceDE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1737B008" w14:textId="77777777" w:rsidR="00000000" w:rsidRDefault="00000000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B19D2"/>
    <w:rsid w:val="00001070"/>
    <w:rsid w:val="00321DB5"/>
    <w:rsid w:val="005B19D2"/>
    <w:rsid w:val="00FC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AC5B2"/>
  <w15:docId w15:val="{497EAB5F-996A-41CA-9928-FEDCC7AB0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</w:rPr>
  </w:style>
  <w:style w:type="paragraph" w:styleId="Ttulo2">
    <w:name w:val="heading 2"/>
    <w:basedOn w:val="Normal"/>
    <w:uiPriority w:val="9"/>
    <w:semiHidden/>
    <w:unhideWhenUsed/>
    <w:qFormat/>
    <w:pPr>
      <w:spacing w:before="100" w:after="100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suppressAutoHyphens/>
      <w:autoSpaceDE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pPr>
      <w:widowControl w:val="0"/>
      <w:tabs>
        <w:tab w:val="center" w:pos="4252"/>
        <w:tab w:val="right" w:pos="8504"/>
      </w:tabs>
      <w:autoSpaceDE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spacing w:before="60" w:line="256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rPr>
      <w:b/>
      <w:bCs/>
      <w:sz w:val="36"/>
      <w:szCs w:val="36"/>
    </w:rPr>
  </w:style>
  <w:style w:type="paragraph" w:styleId="NormalWeb">
    <w:name w:val="Normal (Web)"/>
    <w:basedOn w:val="Normal"/>
    <w:pPr>
      <w:spacing w:before="100" w:after="100"/>
    </w:pPr>
  </w:style>
  <w:style w:type="character" w:styleId="Textoennegrita">
    <w:name w:val="Strong"/>
    <w:rPr>
      <w:b/>
      <w:bCs/>
    </w:rPr>
  </w:style>
  <w:style w:type="character" w:customStyle="1" w:styleId="PiedepginaCar">
    <w:name w:val="Pie de página Car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spacing w:after="200" w:line="276" w:lineRule="auto"/>
      <w:ind w:left="720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676</Words>
  <Characters>3722</Characters>
  <Application>Microsoft Office Word</Application>
  <DocSecurity>0</DocSecurity>
  <Lines>31</Lines>
  <Paragraphs>8</Paragraphs>
  <ScaleCrop>false</ScaleCrop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2</cp:revision>
  <cp:lastPrinted>2024-04-26T19:09:00Z</cp:lastPrinted>
  <dcterms:created xsi:type="dcterms:W3CDTF">2025-05-15T19:03:00Z</dcterms:created>
  <dcterms:modified xsi:type="dcterms:W3CDTF">2025-05-15T19:03:00Z</dcterms:modified>
</cp:coreProperties>
</file>