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57"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240030</wp:posOffset>
            </wp:positionH>
            <wp:positionV relativeFrom="page">
              <wp:posOffset>167005</wp:posOffset>
            </wp:positionV>
            <wp:extent cx="2940685" cy="722503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2940685" cy="7225030"/>
                    </a:xfrm>
                    <a:prstGeom prst="rect">
                      <a:avLst/>
                    </a:prstGeom>
                    <a:noFill/>
                  </pic:spPr>
                </pic:pic>
              </a:graphicData>
            </a:graphic>
          </wp:anchor>
        </w:drawing>
      </w:r>
    </w:p>
    <w:p>
      <w:pPr>
        <w:ind w:left="480"/>
        <w:spacing w:after="0"/>
        <w:rPr>
          <w:sz w:val="20"/>
          <w:szCs w:val="20"/>
          <w:color w:val="auto"/>
        </w:rPr>
      </w:pPr>
      <w:r>
        <w:rPr>
          <w:rFonts w:ascii="Times New Roman" w:cs="Times New Roman" w:eastAsia="Times New Roman" w:hAnsi="Times New Roman"/>
          <w:sz w:val="24"/>
          <w:szCs w:val="24"/>
          <w:b w:val="1"/>
          <w:bCs w:val="1"/>
          <w:color w:val="003300"/>
        </w:rPr>
        <w:t>COMPROMISOS DE CALIDAD.</w:t>
      </w:r>
    </w:p>
    <w:p>
      <w:pPr>
        <w:spacing w:after="0" w:line="370" w:lineRule="exact"/>
        <w:rPr>
          <w:sz w:val="24"/>
          <w:szCs w:val="24"/>
          <w:color w:val="auto"/>
        </w:rPr>
      </w:pPr>
    </w:p>
    <w:p>
      <w:pPr>
        <w:jc w:val="both"/>
        <w:ind w:right="280"/>
        <w:spacing w:after="0" w:line="273" w:lineRule="auto"/>
        <w:rPr>
          <w:sz w:val="20"/>
          <w:szCs w:val="20"/>
          <w:color w:val="auto"/>
        </w:rPr>
      </w:pPr>
      <w:r>
        <w:rPr>
          <w:rFonts w:ascii="Times New Roman" w:cs="Times New Roman" w:eastAsia="Times New Roman" w:hAnsi="Times New Roman"/>
          <w:sz w:val="23"/>
          <w:szCs w:val="23"/>
          <w:color w:val="auto"/>
        </w:rPr>
        <w:t>Los compromisos que se relacionan a continua-ción, atienen a lo establecido en el Protocolo de sugerencias, relaciones , no conformidades y acciones correctivas de la Entidad por la que se regulan todos los servicios que presta AFA LA PALMA,</w:t>
      </w:r>
    </w:p>
    <w:p>
      <w:pPr>
        <w:spacing w:after="0" w:line="19" w:lineRule="exact"/>
        <w:rPr>
          <w:sz w:val="24"/>
          <w:szCs w:val="24"/>
          <w:color w:val="auto"/>
        </w:rPr>
      </w:pPr>
    </w:p>
    <w:p>
      <w:pPr>
        <w:jc w:val="both"/>
        <w:ind w:right="280" w:firstLine="8"/>
        <w:spacing w:after="0" w:line="268" w:lineRule="auto"/>
        <w:tabs>
          <w:tab w:leader="none" w:pos="257" w:val="left"/>
        </w:tabs>
        <w:numPr>
          <w:ilvl w:val="0"/>
          <w:numId w:val="1"/>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Todas las personas usuarias recibirán, al ser dadas de alta, un documento informativo sobre las características del servicio.</w:t>
      </w:r>
    </w:p>
    <w:p>
      <w:pPr>
        <w:spacing w:after="0" w:line="25" w:lineRule="exact"/>
        <w:rPr>
          <w:rFonts w:ascii="Times New Roman" w:cs="Times New Roman" w:eastAsia="Times New Roman" w:hAnsi="Times New Roman"/>
          <w:sz w:val="23"/>
          <w:szCs w:val="23"/>
          <w:color w:val="auto"/>
        </w:rPr>
      </w:pPr>
    </w:p>
    <w:p>
      <w:pPr>
        <w:jc w:val="both"/>
        <w:ind w:right="280" w:firstLine="8"/>
        <w:spacing w:after="0" w:line="271" w:lineRule="auto"/>
        <w:tabs>
          <w:tab w:leader="none" w:pos="262" w:val="left"/>
        </w:tabs>
        <w:numPr>
          <w:ilvl w:val="0"/>
          <w:numId w:val="1"/>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Las personas usuarias del Servicio recibirán como mínimo tres visitas semestrales de segui-miento por parte del personal de coordinación de AFA LA PALMA.</w:t>
      </w:r>
    </w:p>
    <w:p>
      <w:pPr>
        <w:spacing w:after="0" w:line="22" w:lineRule="exact"/>
        <w:rPr>
          <w:rFonts w:ascii="Times New Roman" w:cs="Times New Roman" w:eastAsia="Times New Roman" w:hAnsi="Times New Roman"/>
          <w:sz w:val="23"/>
          <w:szCs w:val="23"/>
          <w:color w:val="auto"/>
        </w:rPr>
      </w:pPr>
    </w:p>
    <w:p>
      <w:pPr>
        <w:jc w:val="both"/>
        <w:ind w:right="280" w:firstLine="8"/>
        <w:spacing w:after="0" w:line="271" w:lineRule="auto"/>
        <w:tabs>
          <w:tab w:leader="none" w:pos="245" w:val="left"/>
        </w:tabs>
        <w:numPr>
          <w:ilvl w:val="0"/>
          <w:numId w:val="1"/>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El 85% de las personas usuarias valorarán la satisfacción global con el servicio con una pun-tuación igual o superior a 4 y no más del 4% lo valore por debajo de 2, en una escala de 1 a 5.</w:t>
      </w:r>
    </w:p>
    <w:p>
      <w:pPr>
        <w:spacing w:after="0" w:line="22" w:lineRule="exact"/>
        <w:rPr>
          <w:rFonts w:ascii="Times New Roman" w:cs="Times New Roman" w:eastAsia="Times New Roman" w:hAnsi="Times New Roman"/>
          <w:sz w:val="23"/>
          <w:szCs w:val="23"/>
          <w:color w:val="auto"/>
        </w:rPr>
      </w:pPr>
    </w:p>
    <w:p>
      <w:pPr>
        <w:jc w:val="both"/>
        <w:ind w:right="280" w:firstLine="8"/>
        <w:spacing w:after="0" w:line="271" w:lineRule="auto"/>
        <w:tabs>
          <w:tab w:leader="none" w:pos="302" w:val="left"/>
        </w:tabs>
        <w:numPr>
          <w:ilvl w:val="0"/>
          <w:numId w:val="1"/>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Las sugerencias, reclamaciones y felicitacio-nes se contestarán en un plazo máximo de 30 días naturales desde su presentación y, en ningún caso, en un plazo superior a 3 meses.</w:t>
      </w:r>
    </w:p>
    <w:p>
      <w:pPr>
        <w:spacing w:after="0" w:line="20" w:lineRule="exact"/>
        <w:rPr>
          <w:sz w:val="24"/>
          <w:szCs w:val="24"/>
          <w:color w:val="auto"/>
        </w:rPr>
      </w:pPr>
      <w:r>
        <w:rPr>
          <w:sz w:val="24"/>
          <w:szCs w:val="24"/>
          <w:color w:val="auto"/>
        </w:rPr>
        <w:br w:type="column"/>
      </w:r>
    </w:p>
    <w:p>
      <w:pPr>
        <w:ind w:left="1940"/>
        <w:spacing w:after="0"/>
        <w:rPr>
          <w:sz w:val="20"/>
          <w:szCs w:val="20"/>
          <w:color w:val="auto"/>
        </w:rPr>
      </w:pPr>
      <w:r>
        <w:rPr>
          <w:rFonts w:ascii="Tahoma" w:cs="Tahoma" w:eastAsia="Tahoma" w:hAnsi="Tahoma"/>
          <w:sz w:val="20"/>
          <w:szCs w:val="20"/>
          <w:b w:val="1"/>
          <w:bCs w:val="1"/>
          <w:color w:val="003300"/>
        </w:rPr>
        <w:t>CONTACTO</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-63500</wp:posOffset>
            </wp:positionH>
            <wp:positionV relativeFrom="paragraph">
              <wp:posOffset>-337820</wp:posOffset>
            </wp:positionV>
            <wp:extent cx="3302000" cy="71894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extLst>
                    </a:blip>
                    <a:srcRect/>
                    <a:stretch>
                      <a:fillRect/>
                    </a:stretch>
                  </pic:blipFill>
                  <pic:spPr bwMode="auto">
                    <a:xfrm>
                      <a:off x="0" y="0"/>
                      <a:ext cx="3302000" cy="7189470"/>
                    </a:xfrm>
                    <a:prstGeom prst="rect">
                      <a:avLst/>
                    </a:prstGeom>
                    <a:noFill/>
                  </pic:spPr>
                </pic:pic>
              </a:graphicData>
            </a:graphic>
          </wp:anchor>
        </w:drawing>
      </w:r>
    </w:p>
    <w:p>
      <w:pPr>
        <w:spacing w:after="0" w:line="200" w:lineRule="exact"/>
        <w:rPr>
          <w:sz w:val="24"/>
          <w:szCs w:val="24"/>
          <w:color w:val="auto"/>
        </w:rPr>
      </w:pPr>
    </w:p>
    <w:p>
      <w:pPr>
        <w:spacing w:after="0" w:line="263" w:lineRule="exact"/>
        <w:rPr>
          <w:sz w:val="24"/>
          <w:szCs w:val="24"/>
          <w:color w:val="auto"/>
        </w:rPr>
      </w:pPr>
    </w:p>
    <w:p>
      <w:pPr>
        <w:jc w:val="center"/>
        <w:spacing w:after="0"/>
        <w:rPr>
          <w:sz w:val="20"/>
          <w:szCs w:val="20"/>
          <w:color w:val="auto"/>
        </w:rPr>
      </w:pPr>
      <w:r>
        <w:rPr>
          <w:rFonts w:ascii="Tahoma" w:cs="Tahoma" w:eastAsia="Tahoma" w:hAnsi="Tahoma"/>
          <w:sz w:val="20"/>
          <w:szCs w:val="20"/>
          <w:b w:val="1"/>
          <w:bCs w:val="1"/>
          <w:color w:val="003300"/>
        </w:rPr>
        <w:t>COMARCA OESTE:</w:t>
      </w:r>
    </w:p>
    <w:p>
      <w:pPr>
        <w:spacing w:after="0" w:line="39" w:lineRule="exact"/>
        <w:rPr>
          <w:sz w:val="24"/>
          <w:szCs w:val="24"/>
          <w:color w:val="auto"/>
        </w:rPr>
      </w:pPr>
    </w:p>
    <w:p>
      <w:pPr>
        <w:jc w:val="center"/>
        <w:spacing w:after="0"/>
        <w:rPr>
          <w:sz w:val="20"/>
          <w:szCs w:val="20"/>
          <w:color w:val="auto"/>
        </w:rPr>
      </w:pPr>
      <w:r>
        <w:rPr>
          <w:rFonts w:ascii="Tahoma" w:cs="Tahoma" w:eastAsia="Tahoma" w:hAnsi="Tahoma"/>
          <w:sz w:val="20"/>
          <w:szCs w:val="20"/>
          <w:color w:val="auto"/>
        </w:rPr>
        <w:t>Avda. Eusebio Barreto Urbanización 29 de Octubre Por-</w:t>
      </w:r>
    </w:p>
    <w:p>
      <w:pPr>
        <w:jc w:val="center"/>
        <w:spacing w:after="0" w:line="238" w:lineRule="auto"/>
        <w:rPr>
          <w:sz w:val="20"/>
          <w:szCs w:val="20"/>
          <w:color w:val="auto"/>
        </w:rPr>
      </w:pPr>
      <w:r>
        <w:rPr>
          <w:rFonts w:ascii="Tahoma" w:cs="Tahoma" w:eastAsia="Tahoma" w:hAnsi="Tahoma"/>
          <w:sz w:val="20"/>
          <w:szCs w:val="20"/>
          <w:color w:val="auto"/>
        </w:rPr>
        <w:t>tal 4, Local 4. Los Llanos de Aridane Cp: 38760</w:t>
      </w:r>
    </w:p>
    <w:p>
      <w:pPr>
        <w:spacing w:after="0" w:line="2" w:lineRule="exact"/>
        <w:rPr>
          <w:sz w:val="24"/>
          <w:szCs w:val="24"/>
          <w:color w:val="auto"/>
        </w:rPr>
      </w:pPr>
    </w:p>
    <w:p>
      <w:pPr>
        <w:jc w:val="center"/>
        <w:spacing w:after="0"/>
        <w:rPr>
          <w:sz w:val="20"/>
          <w:szCs w:val="20"/>
          <w:color w:val="auto"/>
        </w:rPr>
      </w:pPr>
      <w:r>
        <w:rPr>
          <w:rFonts w:ascii="Tahoma" w:cs="Tahoma" w:eastAsia="Tahoma" w:hAnsi="Tahoma"/>
          <w:sz w:val="20"/>
          <w:szCs w:val="20"/>
          <w:color w:val="auto"/>
        </w:rPr>
        <w:t>Teléfono 922 40 26 03</w:t>
      </w:r>
    </w:p>
    <w:p>
      <w:pPr>
        <w:jc w:val="center"/>
        <w:spacing w:after="0" w:line="238" w:lineRule="auto"/>
        <w:rPr>
          <w:sz w:val="20"/>
          <w:szCs w:val="20"/>
          <w:color w:val="auto"/>
        </w:rPr>
      </w:pPr>
      <w:r>
        <w:rPr>
          <w:rFonts w:ascii="Tahoma" w:cs="Tahoma" w:eastAsia="Tahoma" w:hAnsi="Tahoma"/>
          <w:sz w:val="20"/>
          <w:szCs w:val="20"/>
          <w:color w:val="auto"/>
        </w:rPr>
        <w:t>Correo electrónico: afalapalma@afalapalma.com</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43" w:lineRule="exact"/>
        <w:rPr>
          <w:sz w:val="24"/>
          <w:szCs w:val="24"/>
          <w:color w:val="auto"/>
        </w:rPr>
      </w:pPr>
    </w:p>
    <w:p>
      <w:pPr>
        <w:jc w:val="center"/>
        <w:spacing w:after="0"/>
        <w:rPr>
          <w:sz w:val="20"/>
          <w:szCs w:val="20"/>
          <w:color w:val="auto"/>
        </w:rPr>
      </w:pPr>
      <w:r>
        <w:rPr>
          <w:rFonts w:ascii="Tahoma" w:cs="Tahoma" w:eastAsia="Tahoma" w:hAnsi="Tahoma"/>
          <w:sz w:val="20"/>
          <w:szCs w:val="20"/>
          <w:b w:val="1"/>
          <w:bCs w:val="1"/>
          <w:color w:val="003300"/>
        </w:rPr>
        <w:t>COMARCA ESTE</w:t>
      </w:r>
    </w:p>
    <w:p>
      <w:pPr>
        <w:spacing w:after="0" w:line="39" w:lineRule="exact"/>
        <w:rPr>
          <w:sz w:val="24"/>
          <w:szCs w:val="24"/>
          <w:color w:val="auto"/>
        </w:rPr>
      </w:pPr>
    </w:p>
    <w:p>
      <w:pPr>
        <w:jc w:val="center"/>
        <w:spacing w:after="0"/>
        <w:rPr>
          <w:sz w:val="20"/>
          <w:szCs w:val="20"/>
          <w:color w:val="auto"/>
        </w:rPr>
      </w:pPr>
      <w:r>
        <w:rPr>
          <w:rFonts w:ascii="Tahoma" w:cs="Tahoma" w:eastAsia="Tahoma" w:hAnsi="Tahoma"/>
          <w:sz w:val="20"/>
          <w:szCs w:val="20"/>
          <w:color w:val="auto"/>
        </w:rPr>
        <w:t>Carretera General Las Ledas Nº 58 A</w:t>
      </w:r>
    </w:p>
    <w:p>
      <w:pPr>
        <w:jc w:val="center"/>
        <w:spacing w:after="0" w:line="238" w:lineRule="auto"/>
        <w:rPr>
          <w:sz w:val="20"/>
          <w:szCs w:val="20"/>
          <w:color w:val="auto"/>
        </w:rPr>
      </w:pPr>
      <w:r>
        <w:rPr>
          <w:rFonts w:ascii="Tahoma" w:cs="Tahoma" w:eastAsia="Tahoma" w:hAnsi="Tahoma"/>
          <w:sz w:val="20"/>
          <w:szCs w:val="20"/>
          <w:color w:val="auto"/>
        </w:rPr>
        <w:t>Centro de Día Las Ledas. Plante –1</w:t>
      </w:r>
    </w:p>
    <w:p>
      <w:pPr>
        <w:spacing w:after="0" w:line="2" w:lineRule="exact"/>
        <w:rPr>
          <w:sz w:val="24"/>
          <w:szCs w:val="24"/>
          <w:color w:val="auto"/>
        </w:rPr>
      </w:pPr>
    </w:p>
    <w:p>
      <w:pPr>
        <w:jc w:val="center"/>
        <w:spacing w:after="0"/>
        <w:rPr>
          <w:sz w:val="20"/>
          <w:szCs w:val="20"/>
          <w:color w:val="auto"/>
        </w:rPr>
      </w:pPr>
      <w:r>
        <w:rPr>
          <w:rFonts w:ascii="Tahoma" w:cs="Tahoma" w:eastAsia="Tahoma" w:hAnsi="Tahoma"/>
          <w:sz w:val="20"/>
          <w:szCs w:val="20"/>
          <w:color w:val="auto"/>
        </w:rPr>
        <w:t>Breña Baja Cp: 38712</w:t>
      </w:r>
    </w:p>
    <w:p>
      <w:pPr>
        <w:spacing w:after="0" w:line="1" w:lineRule="exact"/>
        <w:rPr>
          <w:sz w:val="24"/>
          <w:szCs w:val="24"/>
          <w:color w:val="auto"/>
        </w:rPr>
      </w:pPr>
    </w:p>
    <w:p>
      <w:pPr>
        <w:jc w:val="center"/>
        <w:spacing w:after="0"/>
        <w:rPr>
          <w:sz w:val="20"/>
          <w:szCs w:val="20"/>
          <w:color w:val="auto"/>
        </w:rPr>
      </w:pPr>
      <w:r>
        <w:rPr>
          <w:rFonts w:ascii="Tahoma" w:cs="Tahoma" w:eastAsia="Tahoma" w:hAnsi="Tahoma"/>
          <w:sz w:val="20"/>
          <w:szCs w:val="20"/>
          <w:color w:val="auto"/>
        </w:rPr>
        <w:t>Teléfono : 922 42 97 93</w:t>
      </w:r>
    </w:p>
    <w:p>
      <w:pPr>
        <w:jc w:val="center"/>
        <w:spacing w:after="0" w:line="238" w:lineRule="auto"/>
        <w:rPr>
          <w:sz w:val="20"/>
          <w:szCs w:val="20"/>
          <w:color w:val="auto"/>
        </w:rPr>
      </w:pPr>
      <w:r>
        <w:rPr>
          <w:rFonts w:ascii="Tahoma" w:cs="Tahoma" w:eastAsia="Tahoma" w:hAnsi="Tahoma"/>
          <w:sz w:val="20"/>
          <w:szCs w:val="20"/>
          <w:color w:val="auto"/>
        </w:rPr>
        <w:t>Correo electrónico: coordinacioneste@afalapalma.com</w:t>
      </w:r>
    </w:p>
    <w:p>
      <w:pPr>
        <w:spacing w:after="0" w:line="20" w:lineRule="exact"/>
        <w:rPr>
          <w:sz w:val="24"/>
          <w:szCs w:val="24"/>
          <w:color w:val="auto"/>
        </w:rPr>
      </w:pPr>
      <w:r>
        <w:rPr>
          <w:sz w:val="24"/>
          <w:szCs w:val="24"/>
          <w:color w:val="auto"/>
        </w:rPr>
        <w:br w:type="column"/>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49" w:lineRule="exact"/>
        <w:rPr>
          <w:sz w:val="24"/>
          <w:szCs w:val="24"/>
          <w:color w:val="auto"/>
        </w:rPr>
      </w:pPr>
    </w:p>
    <w:p>
      <w:pPr>
        <w:jc w:val="center"/>
        <w:ind w:left="200"/>
        <w:spacing w:after="0" w:line="234" w:lineRule="auto"/>
        <w:rPr>
          <w:sz w:val="20"/>
          <w:szCs w:val="20"/>
          <w:color w:val="auto"/>
        </w:rPr>
      </w:pPr>
      <w:r>
        <w:rPr>
          <w:rFonts w:ascii="Times New Roman" w:cs="Times New Roman" w:eastAsia="Times New Roman" w:hAnsi="Times New Roman"/>
          <w:sz w:val="20"/>
          <w:szCs w:val="20"/>
          <w:b w:val="1"/>
          <w:bCs w:val="1"/>
          <w:color w:val="003300"/>
        </w:rPr>
        <w:t>SERVICIO DE PROMOCIÓN A LA AUTONOMÍA PERSONAL</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-50800</wp:posOffset>
            </wp:positionH>
            <wp:positionV relativeFrom="paragraph">
              <wp:posOffset>-2891155</wp:posOffset>
            </wp:positionV>
            <wp:extent cx="3228975" cy="708152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extLst>
                    </a:blip>
                    <a:srcRect/>
                    <a:stretch>
                      <a:fillRect/>
                    </a:stretch>
                  </pic:blipFill>
                  <pic:spPr bwMode="auto">
                    <a:xfrm>
                      <a:off x="0" y="0"/>
                      <a:ext cx="3228975" cy="7081520"/>
                    </a:xfrm>
                    <a:prstGeom prst="rect">
                      <a:avLst/>
                    </a:prstGeom>
                    <a:noFill/>
                  </pic:spPr>
                </pic:pic>
              </a:graphicData>
            </a:graphic>
          </wp:anchor>
        </w:drawing>
      </w:r>
    </w:p>
    <w:p>
      <w:pPr>
        <w:spacing w:after="0" w:line="260" w:lineRule="exact"/>
        <w:rPr>
          <w:sz w:val="24"/>
          <w:szCs w:val="24"/>
          <w:color w:val="auto"/>
        </w:rPr>
      </w:pPr>
    </w:p>
    <w:p>
      <w:pPr>
        <w:jc w:val="both"/>
        <w:spacing w:after="0" w:line="274" w:lineRule="auto"/>
        <w:rPr>
          <w:sz w:val="20"/>
          <w:szCs w:val="20"/>
          <w:color w:val="auto"/>
        </w:rPr>
      </w:pPr>
      <w:r>
        <w:rPr>
          <w:rFonts w:ascii="Times New Roman" w:cs="Times New Roman" w:eastAsia="Times New Roman" w:hAnsi="Times New Roman"/>
          <w:sz w:val="23"/>
          <w:szCs w:val="23"/>
          <w:color w:val="auto"/>
        </w:rPr>
        <w:t>El Servicio de Promoción a la Autonomía Personal, ofertado por la Asociación de Familiares de Enfer-mos de Alzheimer y Otras Demencias de La Palma, AFA LA PALMA está diseñado para atender, en el domicilio, las distintas necesidades de la persona usuaria, potenciando su autonomía personal en los distintos estadios en los que puede encontrarse. De-pendiendo de las demandas concretas de la persona que convive con una situación de dependencia y/o de sus familiares, se implementarán en el domicilio aquellos programas que se ajusten a las necesidades, expectativas y particularidades de las personas.</w:t>
      </w:r>
    </w:p>
    <w:p>
      <w:pPr>
        <w:sectPr>
          <w:pgSz w:w="16840" w:h="11900" w:orient="landscape"/>
          <w:cols w:equalWidth="0" w:num="3">
            <w:col w:w="4740" w:space="720"/>
            <w:col w:w="5000" w:space="560"/>
            <w:col w:w="4920"/>
          </w:cols>
          <w:pgMar w:left="460" w:top="554" w:right="440" w:bottom="1440" w:gutter="0" w:footer="0" w:header="0"/>
        </w:sectPr>
      </w:pPr>
    </w:p>
    <w:bookmarkStart w:id="1" w:name="page2"/>
    <w:bookmarkEnd w:id="1"/>
    <w:p>
      <w:pPr>
        <w:spacing w:after="0" w:line="200" w:lineRule="exact"/>
        <w:rPr>
          <w:sz w:val="20"/>
          <w:szCs w:val="20"/>
          <w:color w:val="auto"/>
        </w:rPr>
      </w:pPr>
    </w:p>
    <w:p>
      <w:pPr>
        <w:spacing w:after="0" w:line="200" w:lineRule="exact"/>
        <w:rPr>
          <w:sz w:val="20"/>
          <w:szCs w:val="20"/>
          <w:color w:val="auto"/>
        </w:rPr>
      </w:pPr>
    </w:p>
    <w:p>
      <w:pPr>
        <w:spacing w:after="0" w:line="258"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003300"/>
        </w:rPr>
        <w:t>ÁREAS Y PROGRAMAS DEL SERVICIO</w:t>
      </w:r>
    </w:p>
    <w:p>
      <w:pPr>
        <w:spacing w:after="0" w:line="51" w:lineRule="exact"/>
        <w:rPr>
          <w:sz w:val="20"/>
          <w:szCs w:val="20"/>
          <w:color w:val="auto"/>
        </w:rPr>
      </w:pPr>
    </w:p>
    <w:p>
      <w:pPr>
        <w:spacing w:after="0" w:line="263" w:lineRule="auto"/>
        <w:rPr>
          <w:sz w:val="20"/>
          <w:szCs w:val="20"/>
          <w:color w:val="auto"/>
        </w:rPr>
      </w:pPr>
      <w:r>
        <w:rPr>
          <w:rFonts w:ascii="Times New Roman" w:cs="Times New Roman" w:eastAsia="Times New Roman" w:hAnsi="Times New Roman"/>
          <w:sz w:val="23"/>
          <w:szCs w:val="23"/>
          <w:color w:val="auto"/>
        </w:rPr>
        <w:t>Las áreas y programas de intervención que se ofertan son los siguientes:</w:t>
      </w:r>
    </w:p>
    <w:p>
      <w:pPr>
        <w:spacing w:after="0" w:line="28" w:lineRule="exact"/>
        <w:rPr>
          <w:sz w:val="20"/>
          <w:szCs w:val="20"/>
          <w:color w:val="auto"/>
        </w:rPr>
      </w:pPr>
    </w:p>
    <w:p>
      <w:pPr>
        <w:ind w:firstLine="115"/>
        <w:spacing w:after="0" w:line="263" w:lineRule="auto"/>
        <w:rPr>
          <w:sz w:val="20"/>
          <w:szCs w:val="20"/>
          <w:color w:val="auto"/>
        </w:rPr>
      </w:pPr>
      <w:r>
        <w:rPr>
          <w:rFonts w:ascii="Times New Roman" w:cs="Times New Roman" w:eastAsia="Times New Roman" w:hAnsi="Times New Roman"/>
          <w:sz w:val="23"/>
          <w:szCs w:val="23"/>
          <w:color w:val="auto"/>
        </w:rPr>
        <w:t>Área de intervención con personas mayores y de-pendientes:</w:t>
      </w:r>
    </w:p>
    <w:p>
      <w:pPr>
        <w:spacing w:after="0" w:line="15" w:lineRule="exact"/>
        <w:rPr>
          <w:sz w:val="20"/>
          <w:szCs w:val="20"/>
          <w:color w:val="auto"/>
        </w:rPr>
      </w:pPr>
    </w:p>
    <w:p>
      <w:pPr>
        <w:ind w:left="420"/>
        <w:spacing w:after="0"/>
        <w:rPr>
          <w:sz w:val="20"/>
          <w:szCs w:val="20"/>
          <w:color w:val="auto"/>
        </w:rPr>
      </w:pPr>
      <w:r>
        <w:rPr>
          <w:rFonts w:ascii="Times New Roman" w:cs="Times New Roman" w:eastAsia="Times New Roman" w:hAnsi="Times New Roman"/>
          <w:sz w:val="23"/>
          <w:szCs w:val="23"/>
          <w:color w:val="auto"/>
        </w:rPr>
        <w:t>Programa de Estimulación Cognitiva</w:t>
      </w:r>
    </w:p>
    <w:p>
      <w:pPr>
        <w:spacing w:after="0" w:line="55" w:lineRule="exact"/>
        <w:rPr>
          <w:sz w:val="20"/>
          <w:szCs w:val="20"/>
          <w:color w:val="auto"/>
        </w:rPr>
      </w:pPr>
    </w:p>
    <w:p>
      <w:pPr>
        <w:ind w:left="360"/>
        <w:spacing w:after="0" w:line="268" w:lineRule="auto"/>
        <w:rPr>
          <w:sz w:val="20"/>
          <w:szCs w:val="20"/>
          <w:color w:val="auto"/>
        </w:rPr>
      </w:pPr>
      <w:r>
        <w:rPr>
          <w:rFonts w:ascii="Times New Roman" w:cs="Times New Roman" w:eastAsia="Times New Roman" w:hAnsi="Times New Roman"/>
          <w:sz w:val="23"/>
          <w:szCs w:val="23"/>
          <w:color w:val="auto"/>
        </w:rPr>
        <w:t>Programa de promoción, mantenimiento y recu-peración de la autonomía funcional. Programa de Terapia Ocupacional</w:t>
      </w:r>
    </w:p>
    <w:p>
      <w:pPr>
        <w:spacing w:after="0" w:line="26" w:lineRule="exact"/>
        <w:rPr>
          <w:sz w:val="20"/>
          <w:szCs w:val="20"/>
          <w:color w:val="auto"/>
        </w:rPr>
      </w:pPr>
    </w:p>
    <w:p>
      <w:pPr>
        <w:ind w:left="360"/>
        <w:spacing w:after="0" w:line="261" w:lineRule="auto"/>
        <w:rPr>
          <w:sz w:val="20"/>
          <w:szCs w:val="20"/>
          <w:color w:val="auto"/>
        </w:rPr>
      </w:pPr>
      <w:r>
        <w:rPr>
          <w:rFonts w:ascii="Times New Roman" w:cs="Times New Roman" w:eastAsia="Times New Roman" w:hAnsi="Times New Roman"/>
          <w:sz w:val="23"/>
          <w:szCs w:val="23"/>
          <w:color w:val="auto"/>
        </w:rPr>
        <w:t>Programa de asistencia y formación en tecnolog-ías de apoyo y adaptaciones.</w:t>
      </w:r>
    </w:p>
    <w:p>
      <w:pPr>
        <w:spacing w:after="0" w:line="17" w:lineRule="exact"/>
        <w:rPr>
          <w:sz w:val="20"/>
          <w:szCs w:val="20"/>
          <w:color w:val="auto"/>
        </w:rPr>
      </w:pPr>
    </w:p>
    <w:p>
      <w:pPr>
        <w:ind w:left="360"/>
        <w:spacing w:after="0"/>
        <w:rPr>
          <w:sz w:val="20"/>
          <w:szCs w:val="20"/>
          <w:color w:val="auto"/>
        </w:rPr>
      </w:pPr>
      <w:r>
        <w:rPr>
          <w:rFonts w:ascii="Times New Roman" w:cs="Times New Roman" w:eastAsia="Times New Roman" w:hAnsi="Times New Roman"/>
          <w:sz w:val="23"/>
          <w:szCs w:val="23"/>
          <w:color w:val="auto"/>
        </w:rPr>
        <w:t>Programa de asesoramiento y orientación.</w:t>
      </w:r>
    </w:p>
    <w:p>
      <w:pPr>
        <w:spacing w:after="0" w:line="40" w:lineRule="exact"/>
        <w:rPr>
          <w:sz w:val="20"/>
          <w:szCs w:val="20"/>
          <w:color w:val="auto"/>
        </w:rPr>
      </w:pPr>
    </w:p>
    <w:p>
      <w:pPr>
        <w:spacing w:after="0"/>
        <w:rPr>
          <w:sz w:val="20"/>
          <w:szCs w:val="20"/>
          <w:color w:val="auto"/>
        </w:rPr>
      </w:pPr>
      <w:r>
        <w:rPr>
          <w:rFonts w:ascii="Times New Roman" w:cs="Times New Roman" w:eastAsia="Times New Roman" w:hAnsi="Times New Roman"/>
          <w:sz w:val="23"/>
          <w:szCs w:val="23"/>
          <w:color w:val="auto"/>
        </w:rPr>
        <w:t>Área de intervención con cuidadores/as y familias:</w:t>
      </w:r>
    </w:p>
    <w:p>
      <w:pPr>
        <w:spacing w:after="0" w:line="40" w:lineRule="exact"/>
        <w:rPr>
          <w:sz w:val="20"/>
          <w:szCs w:val="20"/>
          <w:color w:val="auto"/>
        </w:rPr>
      </w:pPr>
    </w:p>
    <w:p>
      <w:pPr>
        <w:ind w:left="360"/>
        <w:spacing w:after="0"/>
        <w:rPr>
          <w:sz w:val="20"/>
          <w:szCs w:val="20"/>
          <w:color w:val="auto"/>
        </w:rPr>
      </w:pPr>
      <w:r>
        <w:rPr>
          <w:rFonts w:ascii="Times New Roman" w:cs="Times New Roman" w:eastAsia="Times New Roman" w:hAnsi="Times New Roman"/>
          <w:sz w:val="23"/>
          <w:szCs w:val="23"/>
          <w:color w:val="auto"/>
        </w:rPr>
        <w:t>Asesoramiento en cuidados</w:t>
      </w:r>
    </w:p>
    <w:p>
      <w:pPr>
        <w:spacing w:after="0" w:line="38" w:lineRule="exact"/>
        <w:rPr>
          <w:sz w:val="20"/>
          <w:szCs w:val="20"/>
          <w:color w:val="auto"/>
        </w:rPr>
      </w:pPr>
    </w:p>
    <w:p>
      <w:pPr>
        <w:ind w:left="360"/>
        <w:spacing w:after="0"/>
        <w:rPr>
          <w:sz w:val="20"/>
          <w:szCs w:val="20"/>
          <w:color w:val="auto"/>
        </w:rPr>
      </w:pPr>
      <w:r>
        <w:rPr>
          <w:rFonts w:ascii="Times New Roman" w:cs="Times New Roman" w:eastAsia="Times New Roman" w:hAnsi="Times New Roman"/>
          <w:sz w:val="23"/>
          <w:szCs w:val="23"/>
          <w:color w:val="auto"/>
        </w:rPr>
        <w:t>Formación en cuidados</w:t>
      </w:r>
    </w:p>
    <w:p>
      <w:pPr>
        <w:spacing w:after="0" w:line="350"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003300"/>
        </w:rPr>
        <w:t>OBJETIVOS DEL SERVICIO</w:t>
      </w:r>
    </w:p>
    <w:p>
      <w:pPr>
        <w:spacing w:after="0" w:line="51" w:lineRule="exact"/>
        <w:rPr>
          <w:sz w:val="20"/>
          <w:szCs w:val="20"/>
          <w:color w:val="auto"/>
        </w:rPr>
      </w:pPr>
    </w:p>
    <w:p>
      <w:pPr>
        <w:spacing w:after="0" w:line="263" w:lineRule="auto"/>
        <w:rPr>
          <w:sz w:val="20"/>
          <w:szCs w:val="20"/>
          <w:color w:val="auto"/>
        </w:rPr>
      </w:pPr>
      <w:r>
        <w:rPr>
          <w:rFonts w:ascii="Times New Roman" w:cs="Times New Roman" w:eastAsia="Times New Roman" w:hAnsi="Times New Roman"/>
          <w:sz w:val="23"/>
          <w:szCs w:val="23"/>
          <w:color w:val="auto"/>
        </w:rPr>
        <w:t>Los objetivos que se persiguen a través de este servi-cio y sus programas son:</w:t>
      </w:r>
    </w:p>
    <w:p>
      <w:pPr>
        <w:spacing w:after="0" w:line="20"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003300"/>
        </w:rPr>
        <w:t>Generales</w:t>
      </w:r>
    </w:p>
    <w:p>
      <w:pPr>
        <w:spacing w:after="0" w:line="51" w:lineRule="exact"/>
        <w:rPr>
          <w:sz w:val="20"/>
          <w:szCs w:val="20"/>
          <w:color w:val="auto"/>
        </w:rPr>
      </w:pPr>
    </w:p>
    <w:p>
      <w:pPr>
        <w:jc w:val="both"/>
        <w:ind w:left="360" w:hanging="7"/>
        <w:spacing w:after="0" w:line="268" w:lineRule="auto"/>
        <w:tabs>
          <w:tab w:leader="none" w:pos="550" w:val="left"/>
        </w:tabs>
        <w:numPr>
          <w:ilvl w:val="0"/>
          <w:numId w:val="2"/>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Contribuir a la mejora de la calidad de vida de las personas dependientes o riesgo de serlo, la de sus familiares y cuidadora/es.</w:t>
      </w:r>
    </w:p>
    <w:p>
      <w:pPr>
        <w:spacing w:after="0" w:line="25" w:lineRule="exact"/>
        <w:rPr>
          <w:rFonts w:ascii="Times New Roman" w:cs="Times New Roman" w:eastAsia="Times New Roman" w:hAnsi="Times New Roman"/>
          <w:sz w:val="23"/>
          <w:szCs w:val="23"/>
          <w:color w:val="auto"/>
        </w:rPr>
      </w:pPr>
    </w:p>
    <w:p>
      <w:pPr>
        <w:jc w:val="both"/>
        <w:ind w:left="360" w:hanging="7"/>
        <w:spacing w:after="0" w:line="268" w:lineRule="auto"/>
        <w:tabs>
          <w:tab w:leader="none" w:pos="535" w:val="left"/>
        </w:tabs>
        <w:numPr>
          <w:ilvl w:val="0"/>
          <w:numId w:val="2"/>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Promover la autonomía y desarrollo personal de las personas mayores, personas dependientes y el respiro de sus cuidadora/es.</w:t>
      </w:r>
    </w:p>
    <w:p>
      <w:pPr>
        <w:spacing w:after="0" w:line="16"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003300"/>
        </w:rPr>
        <w:t>Específicos</w:t>
      </w:r>
    </w:p>
    <w:p>
      <w:pPr>
        <w:spacing w:after="0" w:line="51" w:lineRule="exact"/>
        <w:rPr>
          <w:sz w:val="20"/>
          <w:szCs w:val="20"/>
          <w:color w:val="auto"/>
        </w:rPr>
      </w:pPr>
    </w:p>
    <w:p>
      <w:pPr>
        <w:jc w:val="both"/>
        <w:ind w:left="360" w:hanging="7"/>
        <w:spacing w:after="0" w:line="269" w:lineRule="auto"/>
        <w:tabs>
          <w:tab w:leader="none" w:pos="554" w:val="left"/>
        </w:tabs>
        <w:numPr>
          <w:ilvl w:val="0"/>
          <w:numId w:val="3"/>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Potenciar, conservar o ralentizar la pérdida de las capacidades de las personas en la realización de actividades de la vida diaria.</w:t>
      </w:r>
    </w:p>
    <w:p>
      <w:pPr>
        <w:spacing w:after="0" w:line="25" w:lineRule="exact"/>
        <w:rPr>
          <w:rFonts w:ascii="Times New Roman" w:cs="Times New Roman" w:eastAsia="Times New Roman" w:hAnsi="Times New Roman"/>
          <w:sz w:val="23"/>
          <w:szCs w:val="23"/>
          <w:color w:val="auto"/>
        </w:rPr>
      </w:pPr>
    </w:p>
    <w:p>
      <w:pPr>
        <w:ind w:left="360" w:hanging="7"/>
        <w:spacing w:after="0" w:line="268" w:lineRule="auto"/>
        <w:tabs>
          <w:tab w:leader="none" w:pos="533" w:val="left"/>
        </w:tabs>
        <w:numPr>
          <w:ilvl w:val="0"/>
          <w:numId w:val="3"/>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Mantener y desarrollar las habilidades socioafectivas para la interacción y la comunica-ción con los/as demás.</w:t>
      </w:r>
    </w:p>
    <w:p>
      <w:pPr>
        <w:spacing w:after="0" w:line="20" w:lineRule="exact"/>
        <w:rPr>
          <w:sz w:val="20"/>
          <w:szCs w:val="20"/>
          <w:color w:val="auto"/>
        </w:rPr>
      </w:pPr>
      <w:r>
        <w:rPr>
          <w:sz w:val="20"/>
          <w:szCs w:val="20"/>
          <w:color w:val="auto"/>
        </w:rPr>
        <w:br w:type="column"/>
      </w:r>
    </w:p>
    <w:p>
      <w:pPr>
        <w:ind w:left="366" w:right="253" w:hanging="8"/>
        <w:spacing w:after="0" w:line="261" w:lineRule="auto"/>
        <w:tabs>
          <w:tab w:leader="none" w:pos="565" w:val="left"/>
        </w:tabs>
        <w:numPr>
          <w:ilvl w:val="0"/>
          <w:numId w:val="4"/>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Optimizar la independencia funcional y desa-rrollo motor de este colectivo.</w:t>
      </w:r>
    </w:p>
    <w:p>
      <w:pPr>
        <w:spacing w:after="0" w:line="31" w:lineRule="exact"/>
        <w:rPr>
          <w:rFonts w:ascii="Times New Roman" w:cs="Times New Roman" w:eastAsia="Times New Roman" w:hAnsi="Times New Roman"/>
          <w:sz w:val="23"/>
          <w:szCs w:val="23"/>
          <w:color w:val="auto"/>
        </w:rPr>
      </w:pPr>
    </w:p>
    <w:p>
      <w:pPr>
        <w:jc w:val="both"/>
        <w:ind w:left="366" w:right="233" w:hanging="8"/>
        <w:spacing w:after="0" w:line="269" w:lineRule="auto"/>
        <w:tabs>
          <w:tab w:leader="none" w:pos="546" w:val="left"/>
        </w:tabs>
        <w:numPr>
          <w:ilvl w:val="0"/>
          <w:numId w:val="4"/>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Trabajar las capacidades intelectuales más sig-nificativas para la persona en su mantenimiento cognoscitivo.</w:t>
      </w:r>
    </w:p>
    <w:p>
      <w:pPr>
        <w:spacing w:after="0" w:line="22" w:lineRule="exact"/>
        <w:rPr>
          <w:rFonts w:ascii="Times New Roman" w:cs="Times New Roman" w:eastAsia="Times New Roman" w:hAnsi="Times New Roman"/>
          <w:sz w:val="23"/>
          <w:szCs w:val="23"/>
          <w:color w:val="auto"/>
        </w:rPr>
      </w:pPr>
    </w:p>
    <w:p>
      <w:pPr>
        <w:ind w:left="366" w:right="233" w:hanging="8"/>
        <w:spacing w:after="0" w:line="263" w:lineRule="auto"/>
        <w:tabs>
          <w:tab w:leader="none" w:pos="565" w:val="left"/>
        </w:tabs>
        <w:numPr>
          <w:ilvl w:val="0"/>
          <w:numId w:val="4"/>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Promover contextos en los que se desarrollen experiencias.</w:t>
      </w:r>
    </w:p>
    <w:p>
      <w:pPr>
        <w:spacing w:after="0" w:line="325" w:lineRule="exact"/>
        <w:rPr>
          <w:sz w:val="20"/>
          <w:szCs w:val="20"/>
          <w:color w:val="auto"/>
        </w:rPr>
      </w:pPr>
    </w:p>
    <w:p>
      <w:pPr>
        <w:ind w:left="1066"/>
        <w:spacing w:after="0"/>
        <w:rPr>
          <w:sz w:val="20"/>
          <w:szCs w:val="20"/>
          <w:color w:val="auto"/>
        </w:rPr>
      </w:pPr>
      <w:r>
        <w:rPr>
          <w:rFonts w:ascii="Times New Roman" w:cs="Times New Roman" w:eastAsia="Times New Roman" w:hAnsi="Times New Roman"/>
          <w:sz w:val="24"/>
          <w:szCs w:val="24"/>
          <w:b w:val="1"/>
          <w:bCs w:val="1"/>
          <w:color w:val="003300"/>
        </w:rPr>
        <w:t>DERECHOS Y DEBERES</w:t>
      </w:r>
    </w:p>
    <w:p>
      <w:pPr>
        <w:spacing w:after="0" w:line="41" w:lineRule="exact"/>
        <w:rPr>
          <w:sz w:val="20"/>
          <w:szCs w:val="20"/>
          <w:color w:val="auto"/>
        </w:rPr>
      </w:pPr>
    </w:p>
    <w:p>
      <w:pPr>
        <w:ind w:left="6"/>
        <w:spacing w:after="0"/>
        <w:rPr>
          <w:sz w:val="20"/>
          <w:szCs w:val="20"/>
          <w:color w:val="auto"/>
        </w:rPr>
      </w:pPr>
      <w:r>
        <w:rPr>
          <w:rFonts w:ascii="Times New Roman" w:cs="Times New Roman" w:eastAsia="Times New Roman" w:hAnsi="Times New Roman"/>
          <w:sz w:val="23"/>
          <w:szCs w:val="23"/>
          <w:b w:val="1"/>
          <w:bCs w:val="1"/>
          <w:color w:val="auto"/>
        </w:rPr>
        <w:t>Derechos de los Usuarios del Servicio:</w:t>
      </w:r>
    </w:p>
    <w:p>
      <w:pPr>
        <w:spacing w:after="0" w:line="50" w:lineRule="exact"/>
        <w:rPr>
          <w:sz w:val="20"/>
          <w:szCs w:val="20"/>
          <w:color w:val="auto"/>
        </w:rPr>
      </w:pPr>
    </w:p>
    <w:p>
      <w:pPr>
        <w:jc w:val="both"/>
        <w:ind w:left="6" w:right="493" w:hanging="6"/>
        <w:spacing w:after="0" w:line="283" w:lineRule="auto"/>
        <w:tabs>
          <w:tab w:leader="none" w:pos="179" w:val="left"/>
        </w:tabs>
        <w:numPr>
          <w:ilvl w:val="0"/>
          <w:numId w:val="5"/>
        </w:numPr>
        <w:rPr>
          <w:rFonts w:ascii="Times New Roman" w:cs="Times New Roman" w:eastAsia="Times New Roman" w:hAnsi="Times New Roman"/>
          <w:sz w:val="22"/>
          <w:szCs w:val="22"/>
          <w:color w:val="auto"/>
        </w:rPr>
      </w:pPr>
      <w:r>
        <w:rPr>
          <w:rFonts w:ascii="Times New Roman" w:cs="Times New Roman" w:eastAsia="Times New Roman" w:hAnsi="Times New Roman"/>
          <w:sz w:val="22"/>
          <w:szCs w:val="22"/>
          <w:color w:val="auto"/>
        </w:rPr>
        <w:t>Ser considerados en el trato de forma digna, por parte de los profesionales que ejecutan el servicio.</w:t>
      </w:r>
    </w:p>
    <w:p>
      <w:pPr>
        <w:spacing w:after="0" w:line="10" w:lineRule="exact"/>
        <w:rPr>
          <w:rFonts w:ascii="Times New Roman" w:cs="Times New Roman" w:eastAsia="Times New Roman" w:hAnsi="Times New Roman"/>
          <w:sz w:val="22"/>
          <w:szCs w:val="22"/>
          <w:color w:val="auto"/>
        </w:rPr>
      </w:pPr>
    </w:p>
    <w:p>
      <w:pPr>
        <w:ind w:left="6" w:right="273" w:hanging="6"/>
        <w:spacing w:after="0" w:line="263" w:lineRule="auto"/>
        <w:tabs>
          <w:tab w:leader="none" w:pos="179" w:val="left"/>
        </w:tabs>
        <w:numPr>
          <w:ilvl w:val="0"/>
          <w:numId w:val="5"/>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Al secreto profesional en relación a los datos de su historial sanitario y social.</w:t>
      </w:r>
    </w:p>
    <w:p>
      <w:pPr>
        <w:spacing w:after="0" w:line="27" w:lineRule="exact"/>
        <w:rPr>
          <w:rFonts w:ascii="Times New Roman" w:cs="Times New Roman" w:eastAsia="Times New Roman" w:hAnsi="Times New Roman"/>
          <w:sz w:val="23"/>
          <w:szCs w:val="23"/>
          <w:color w:val="auto"/>
        </w:rPr>
      </w:pPr>
    </w:p>
    <w:p>
      <w:pPr>
        <w:ind w:left="6" w:right="353" w:hanging="6"/>
        <w:spacing w:after="0" w:line="263" w:lineRule="auto"/>
        <w:tabs>
          <w:tab w:leader="none" w:pos="179" w:val="left"/>
        </w:tabs>
        <w:numPr>
          <w:ilvl w:val="0"/>
          <w:numId w:val="5"/>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A recibir un servicio de forma individualizada, en función de sus necesidades.</w:t>
      </w:r>
    </w:p>
    <w:p>
      <w:pPr>
        <w:spacing w:after="0" w:line="29" w:lineRule="exact"/>
        <w:rPr>
          <w:rFonts w:ascii="Times New Roman" w:cs="Times New Roman" w:eastAsia="Times New Roman" w:hAnsi="Times New Roman"/>
          <w:sz w:val="23"/>
          <w:szCs w:val="23"/>
          <w:color w:val="auto"/>
        </w:rPr>
      </w:pPr>
    </w:p>
    <w:p>
      <w:pPr>
        <w:ind w:left="6" w:right="473" w:hanging="6"/>
        <w:spacing w:after="0" w:line="263" w:lineRule="auto"/>
        <w:tabs>
          <w:tab w:leader="none" w:pos="179" w:val="left"/>
        </w:tabs>
        <w:numPr>
          <w:ilvl w:val="0"/>
          <w:numId w:val="5"/>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A la intimidad personal acorde a las condiciones estructurales del Servicio.</w:t>
      </w:r>
    </w:p>
    <w:p>
      <w:pPr>
        <w:spacing w:after="0" w:line="27" w:lineRule="exact"/>
        <w:rPr>
          <w:rFonts w:ascii="Times New Roman" w:cs="Times New Roman" w:eastAsia="Times New Roman" w:hAnsi="Times New Roman"/>
          <w:sz w:val="23"/>
          <w:szCs w:val="23"/>
          <w:color w:val="auto"/>
        </w:rPr>
      </w:pPr>
    </w:p>
    <w:p>
      <w:pPr>
        <w:jc w:val="both"/>
        <w:ind w:left="6" w:right="433" w:hanging="6"/>
        <w:spacing w:after="0" w:line="263" w:lineRule="auto"/>
        <w:tabs>
          <w:tab w:leader="none" w:pos="179" w:val="left"/>
        </w:tabs>
        <w:numPr>
          <w:ilvl w:val="0"/>
          <w:numId w:val="5"/>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A ser informado de la atención social, sanitaria y educacional, que desde el Servicio se lleve a cabo.</w:t>
      </w:r>
    </w:p>
    <w:p>
      <w:pPr>
        <w:spacing w:after="0" w:line="29" w:lineRule="exact"/>
        <w:rPr>
          <w:rFonts w:ascii="Times New Roman" w:cs="Times New Roman" w:eastAsia="Times New Roman" w:hAnsi="Times New Roman"/>
          <w:sz w:val="23"/>
          <w:szCs w:val="23"/>
          <w:color w:val="auto"/>
        </w:rPr>
      </w:pPr>
    </w:p>
    <w:p>
      <w:pPr>
        <w:jc w:val="both"/>
        <w:ind w:left="6" w:right="473" w:hanging="6"/>
        <w:spacing w:after="0" w:line="268" w:lineRule="auto"/>
        <w:tabs>
          <w:tab w:leader="none" w:pos="179" w:val="left"/>
        </w:tabs>
        <w:numPr>
          <w:ilvl w:val="0"/>
          <w:numId w:val="5"/>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Y en general, a todas las necesidades personales que sean precisas para la consecución de una aten-ción integral.</w:t>
      </w:r>
    </w:p>
    <w:p>
      <w:pPr>
        <w:spacing w:after="0" w:line="334" w:lineRule="exact"/>
        <w:rPr>
          <w:sz w:val="20"/>
          <w:szCs w:val="20"/>
          <w:color w:val="auto"/>
        </w:rPr>
      </w:pPr>
    </w:p>
    <w:p>
      <w:pPr>
        <w:ind w:left="6" w:right="253"/>
        <w:spacing w:after="0" w:line="263" w:lineRule="auto"/>
        <w:rPr>
          <w:sz w:val="20"/>
          <w:szCs w:val="20"/>
          <w:color w:val="auto"/>
        </w:rPr>
      </w:pPr>
      <w:r>
        <w:rPr>
          <w:rFonts w:ascii="Times New Roman" w:cs="Times New Roman" w:eastAsia="Times New Roman" w:hAnsi="Times New Roman"/>
          <w:sz w:val="23"/>
          <w:szCs w:val="23"/>
          <w:b w:val="1"/>
          <w:bCs w:val="1"/>
          <w:color w:val="auto"/>
        </w:rPr>
        <w:t>Deberes de los familiares de las personas usuarias que reciben el Servicio.</w:t>
      </w:r>
    </w:p>
    <w:p>
      <w:pPr>
        <w:spacing w:after="0" w:line="25" w:lineRule="exact"/>
        <w:rPr>
          <w:sz w:val="20"/>
          <w:szCs w:val="20"/>
          <w:color w:val="auto"/>
        </w:rPr>
      </w:pPr>
    </w:p>
    <w:p>
      <w:pPr>
        <w:ind w:left="6" w:right="453" w:hanging="6"/>
        <w:spacing w:after="0" w:line="263" w:lineRule="auto"/>
        <w:tabs>
          <w:tab w:leader="none" w:pos="179" w:val="left"/>
        </w:tabs>
        <w:numPr>
          <w:ilvl w:val="0"/>
          <w:numId w:val="6"/>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Facilitar los trámites pertinentes para el cobro de la cuota del servicio establecida.</w:t>
      </w:r>
    </w:p>
    <w:p>
      <w:pPr>
        <w:spacing w:after="0" w:line="29" w:lineRule="exact"/>
        <w:rPr>
          <w:rFonts w:ascii="Times New Roman" w:cs="Times New Roman" w:eastAsia="Times New Roman" w:hAnsi="Times New Roman"/>
          <w:sz w:val="23"/>
          <w:szCs w:val="23"/>
          <w:color w:val="auto"/>
        </w:rPr>
      </w:pPr>
    </w:p>
    <w:p>
      <w:pPr>
        <w:ind w:left="6" w:right="413" w:hanging="6"/>
        <w:spacing w:after="0" w:line="261" w:lineRule="auto"/>
        <w:tabs>
          <w:tab w:leader="none" w:pos="179" w:val="left"/>
        </w:tabs>
        <w:numPr>
          <w:ilvl w:val="0"/>
          <w:numId w:val="6"/>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Exigir que se cumplan los pagos establecidos por Dependencia a la Entidad.</w:t>
      </w:r>
    </w:p>
    <w:p>
      <w:pPr>
        <w:spacing w:after="0" w:line="31" w:lineRule="exact"/>
        <w:rPr>
          <w:rFonts w:ascii="Times New Roman" w:cs="Times New Roman" w:eastAsia="Times New Roman" w:hAnsi="Times New Roman"/>
          <w:sz w:val="23"/>
          <w:szCs w:val="23"/>
          <w:color w:val="auto"/>
        </w:rPr>
      </w:pPr>
    </w:p>
    <w:p>
      <w:pPr>
        <w:ind w:left="6" w:right="313" w:hanging="6"/>
        <w:spacing w:after="0" w:line="272" w:lineRule="auto"/>
        <w:tabs>
          <w:tab w:leader="none" w:pos="179" w:val="left"/>
        </w:tabs>
        <w:numPr>
          <w:ilvl w:val="0"/>
          <w:numId w:val="6"/>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En los casos en los que el usuario de ausente del domicilio deberá ser comunicado a los coordinado-res comarcales con un mínimo de 5 días de antela-ción, excepto en los casos de urgencia por hospitali-zación, alteraciones de conducta, etc.</w:t>
      </w:r>
    </w:p>
    <w:p>
      <w:pPr>
        <w:spacing w:after="0" w:line="20" w:lineRule="exact"/>
        <w:rPr>
          <w:sz w:val="20"/>
          <w:szCs w:val="20"/>
          <w:color w:val="auto"/>
        </w:rPr>
      </w:pPr>
      <w:r>
        <w:rPr>
          <w:sz w:val="20"/>
          <w:szCs w:val="20"/>
          <w:color w:val="auto"/>
        </w:rPr>
        <w:br w:type="column"/>
      </w:r>
    </w:p>
    <w:p>
      <w:pPr>
        <w:spacing w:after="0" w:line="181" w:lineRule="exact"/>
        <w:rPr>
          <w:sz w:val="20"/>
          <w:szCs w:val="20"/>
          <w:color w:val="auto"/>
        </w:rPr>
      </w:pPr>
    </w:p>
    <w:p>
      <w:pPr>
        <w:ind w:left="167" w:hanging="167"/>
        <w:spacing w:after="0"/>
        <w:tabs>
          <w:tab w:leader="none" w:pos="167" w:val="left"/>
        </w:tabs>
        <w:numPr>
          <w:ilvl w:val="0"/>
          <w:numId w:val="7"/>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Respetar las características del servicio.</w:t>
      </w:r>
    </w:p>
    <w:p>
      <w:pPr>
        <w:spacing w:after="0" w:line="54" w:lineRule="exact"/>
        <w:rPr>
          <w:rFonts w:ascii="Times New Roman" w:cs="Times New Roman" w:eastAsia="Times New Roman" w:hAnsi="Times New Roman"/>
          <w:sz w:val="23"/>
          <w:szCs w:val="23"/>
          <w:color w:val="auto"/>
        </w:rPr>
      </w:pPr>
    </w:p>
    <w:p>
      <w:pPr>
        <w:ind w:left="7" w:right="80" w:hanging="7"/>
        <w:spacing w:after="0" w:line="268" w:lineRule="auto"/>
        <w:tabs>
          <w:tab w:leader="none" w:pos="179" w:val="left"/>
        </w:tabs>
        <w:numPr>
          <w:ilvl w:val="0"/>
          <w:numId w:val="7"/>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Comunicar cualquier cambio que se desee realizar para la adecuación del servicio a las características de la persona usuaria.</w:t>
      </w:r>
    </w:p>
    <w:p>
      <w:pPr>
        <w:spacing w:after="0" w:line="25" w:lineRule="exact"/>
        <w:rPr>
          <w:rFonts w:ascii="Times New Roman" w:cs="Times New Roman" w:eastAsia="Times New Roman" w:hAnsi="Times New Roman"/>
          <w:sz w:val="23"/>
          <w:szCs w:val="23"/>
          <w:color w:val="auto"/>
        </w:rPr>
      </w:pPr>
    </w:p>
    <w:p>
      <w:pPr>
        <w:ind w:left="7" w:right="220" w:hanging="7"/>
        <w:spacing w:after="0" w:line="263" w:lineRule="auto"/>
        <w:tabs>
          <w:tab w:leader="none" w:pos="179" w:val="left"/>
        </w:tabs>
        <w:numPr>
          <w:ilvl w:val="0"/>
          <w:numId w:val="7"/>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Facilitar la labor de los profesionales encargados de llevar a cabo el Servicio.</w:t>
      </w:r>
    </w:p>
    <w:p>
      <w:pPr>
        <w:spacing w:after="0" w:line="29" w:lineRule="exact"/>
        <w:rPr>
          <w:rFonts w:ascii="Times New Roman" w:cs="Times New Roman" w:eastAsia="Times New Roman" w:hAnsi="Times New Roman"/>
          <w:sz w:val="23"/>
          <w:szCs w:val="23"/>
          <w:color w:val="auto"/>
        </w:rPr>
      </w:pPr>
    </w:p>
    <w:p>
      <w:pPr>
        <w:ind w:left="7" w:right="80" w:hanging="7"/>
        <w:spacing w:after="0" w:line="261" w:lineRule="auto"/>
        <w:tabs>
          <w:tab w:leader="none" w:pos="179" w:val="left"/>
        </w:tabs>
        <w:numPr>
          <w:ilvl w:val="0"/>
          <w:numId w:val="7"/>
        </w:numPr>
        <w:rPr>
          <w:rFonts w:ascii="Times New Roman" w:cs="Times New Roman" w:eastAsia="Times New Roman" w:hAnsi="Times New Roman"/>
          <w:sz w:val="23"/>
          <w:szCs w:val="23"/>
          <w:color w:val="auto"/>
        </w:rPr>
      </w:pPr>
      <w:r>
        <w:rPr>
          <w:rFonts w:ascii="Times New Roman" w:cs="Times New Roman" w:eastAsia="Times New Roman" w:hAnsi="Times New Roman"/>
          <w:sz w:val="23"/>
          <w:szCs w:val="23"/>
          <w:color w:val="auto"/>
        </w:rPr>
        <w:t>Guardad la consideración y el respeto debido a los profesionales del Servicio.</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22" w:lineRule="exact"/>
        <w:rPr>
          <w:sz w:val="20"/>
          <w:szCs w:val="20"/>
          <w:color w:val="auto"/>
        </w:rPr>
      </w:pPr>
    </w:p>
    <w:p>
      <w:pPr>
        <w:jc w:val="center"/>
        <w:ind w:right="13"/>
        <w:spacing w:after="0"/>
        <w:rPr>
          <w:sz w:val="20"/>
          <w:szCs w:val="20"/>
          <w:color w:val="auto"/>
        </w:rPr>
      </w:pPr>
      <w:r>
        <w:rPr>
          <w:rFonts w:ascii="Times New Roman" w:cs="Times New Roman" w:eastAsia="Times New Roman" w:hAnsi="Times New Roman"/>
          <w:sz w:val="24"/>
          <w:szCs w:val="24"/>
          <w:b w:val="1"/>
          <w:bCs w:val="1"/>
          <w:color w:val="003300"/>
        </w:rPr>
        <w:t>SISTEMA DE SUGERENCIAS Y</w:t>
      </w:r>
    </w:p>
    <w:p>
      <w:pPr>
        <w:spacing w:after="0" w:line="41" w:lineRule="exact"/>
        <w:rPr>
          <w:sz w:val="20"/>
          <w:szCs w:val="20"/>
          <w:color w:val="auto"/>
        </w:rPr>
      </w:pPr>
    </w:p>
    <w:p>
      <w:pPr>
        <w:jc w:val="center"/>
        <w:ind w:right="13"/>
        <w:spacing w:after="0"/>
        <w:rPr>
          <w:sz w:val="20"/>
          <w:szCs w:val="20"/>
          <w:color w:val="auto"/>
        </w:rPr>
      </w:pPr>
      <w:r>
        <w:rPr>
          <w:rFonts w:ascii="Times New Roman" w:cs="Times New Roman" w:eastAsia="Times New Roman" w:hAnsi="Times New Roman"/>
          <w:sz w:val="24"/>
          <w:szCs w:val="24"/>
          <w:b w:val="1"/>
          <w:bCs w:val="1"/>
          <w:color w:val="003300"/>
        </w:rPr>
        <w:t>RECLAMACIONES</w:t>
      </w:r>
    </w:p>
    <w:p>
      <w:pPr>
        <w:spacing w:after="0" w:line="355" w:lineRule="exact"/>
        <w:rPr>
          <w:sz w:val="20"/>
          <w:szCs w:val="20"/>
          <w:color w:val="auto"/>
        </w:rPr>
      </w:pPr>
    </w:p>
    <w:p>
      <w:pPr>
        <w:jc w:val="both"/>
        <w:ind w:left="7"/>
        <w:spacing w:after="0" w:line="274" w:lineRule="auto"/>
        <w:rPr>
          <w:sz w:val="20"/>
          <w:szCs w:val="20"/>
          <w:color w:val="auto"/>
        </w:rPr>
      </w:pPr>
      <w:r>
        <w:rPr>
          <w:rFonts w:ascii="Times New Roman" w:cs="Times New Roman" w:eastAsia="Times New Roman" w:hAnsi="Times New Roman"/>
          <w:sz w:val="23"/>
          <w:szCs w:val="23"/>
          <w:color w:val="auto"/>
        </w:rPr>
        <w:t>AFA LA PALMA cuenta con un Sistema de Suge-rencias y Reclamaciones a través del cual la los fa-miliares y/o usuarios del Servicio podrán ejercer su derecho a presentar sugerencias relativas a la crea-ción, ampliación, reclamaciones por tardanzas, des-atenciones, incidencias o cualquier otra anomalía relacionada con los servicio prestado por la Entidad Se podrán presentar sugerencias, reclamaciones y felicitaciones a través de:</w:t>
      </w:r>
    </w:p>
    <w:p>
      <w:pPr>
        <w:spacing w:after="0" w:line="6" w:lineRule="exact"/>
        <w:rPr>
          <w:sz w:val="20"/>
          <w:szCs w:val="20"/>
          <w:color w:val="auto"/>
        </w:rPr>
      </w:pPr>
    </w:p>
    <w:p>
      <w:pPr>
        <w:ind w:left="247"/>
        <w:spacing w:after="0"/>
        <w:rPr>
          <w:sz w:val="20"/>
          <w:szCs w:val="20"/>
          <w:color w:val="auto"/>
        </w:rPr>
      </w:pPr>
      <w:r>
        <w:rPr>
          <w:rFonts w:ascii="Times New Roman" w:cs="Times New Roman" w:eastAsia="Times New Roman" w:hAnsi="Times New Roman"/>
          <w:sz w:val="23"/>
          <w:szCs w:val="23"/>
          <w:color w:val="auto"/>
        </w:rPr>
        <w:t>www.afalapalma.net</w:t>
      </w:r>
    </w:p>
    <w:p>
      <w:pPr>
        <w:spacing w:after="0" w:line="38" w:lineRule="exact"/>
        <w:rPr>
          <w:sz w:val="20"/>
          <w:szCs w:val="20"/>
          <w:color w:val="auto"/>
        </w:rPr>
      </w:pPr>
    </w:p>
    <w:p>
      <w:pPr>
        <w:ind w:left="247"/>
        <w:spacing w:after="0"/>
        <w:rPr>
          <w:sz w:val="20"/>
          <w:szCs w:val="20"/>
          <w:color w:val="auto"/>
        </w:rPr>
      </w:pPr>
      <w:r>
        <w:rPr>
          <w:rFonts w:ascii="Times New Roman" w:cs="Times New Roman" w:eastAsia="Times New Roman" w:hAnsi="Times New Roman"/>
          <w:sz w:val="23"/>
          <w:szCs w:val="23"/>
          <w:color w:val="auto"/>
        </w:rPr>
        <w:t>El Teléfono 922 40 26 03 / 922 42 97 93</w:t>
      </w:r>
    </w:p>
    <w:p>
      <w:pPr>
        <w:spacing w:after="0" w:line="55" w:lineRule="exact"/>
        <w:rPr>
          <w:sz w:val="20"/>
          <w:szCs w:val="20"/>
          <w:color w:val="auto"/>
        </w:rPr>
      </w:pPr>
    </w:p>
    <w:p>
      <w:pPr>
        <w:jc w:val="both"/>
        <w:ind w:left="7" w:firstLine="238"/>
        <w:spacing w:after="0" w:line="269" w:lineRule="auto"/>
        <w:rPr>
          <w:sz w:val="20"/>
          <w:szCs w:val="20"/>
          <w:color w:val="auto"/>
        </w:rPr>
      </w:pPr>
      <w:r>
        <w:rPr>
          <w:rFonts w:ascii="Times New Roman" w:cs="Times New Roman" w:eastAsia="Times New Roman" w:hAnsi="Times New Roman"/>
          <w:sz w:val="23"/>
          <w:szCs w:val="23"/>
          <w:color w:val="auto"/>
        </w:rPr>
        <w:t>Las Oficinas de Atención al Público Comarcales Las sugerencias, reclamaciones y felicitaciones se contestarán de forma adecuada y con la</w:t>
      </w:r>
    </w:p>
    <w:p>
      <w:pPr>
        <w:spacing w:after="0" w:line="8" w:lineRule="exact"/>
        <w:rPr>
          <w:sz w:val="20"/>
          <w:szCs w:val="20"/>
          <w:color w:val="auto"/>
        </w:rPr>
      </w:pPr>
    </w:p>
    <w:p>
      <w:pPr>
        <w:ind w:left="7"/>
        <w:spacing w:after="0"/>
        <w:rPr>
          <w:sz w:val="20"/>
          <w:szCs w:val="20"/>
          <w:color w:val="auto"/>
        </w:rPr>
      </w:pPr>
      <w:r>
        <w:rPr>
          <w:rFonts w:ascii="Times New Roman" w:cs="Times New Roman" w:eastAsia="Times New Roman" w:hAnsi="Times New Roman"/>
          <w:sz w:val="23"/>
          <w:szCs w:val="23"/>
          <w:color w:val="auto"/>
        </w:rPr>
        <w:t>mayor celeridad posible.</w:t>
      </w:r>
    </w:p>
    <w:sectPr>
      <w:pgSz w:w="16840" w:h="11900" w:orient="landscape"/>
      <w:cols w:equalWidth="0" w:num="3">
        <w:col w:w="4960" w:space="534"/>
        <w:col w:w="5119" w:space="720"/>
        <w:col w:w="4887"/>
      </w:cols>
      <w:pgMar w:left="400" w:top="297" w:right="220" w:bottom="307"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200101FF" w:csb1="20280000"/>
  </w:font>
</w:fonts>
</file>

<file path=word/numbering.xml><?xml version="1.0" encoding="utf-8"?>
<w:numbering xmlns:w="http://schemas.openxmlformats.org/wordprocessingml/2006/main">
  <w:abstractNum w:abstractNumId="0">
    <w:nsid w:val="238E1F29"/>
    <w:multiLevelType w:val="hybridMultilevel"/>
    <w:lvl w:ilvl="0">
      <w:lvlJc w:val="left"/>
      <w:lvlText w:val="%1."/>
      <w:numFmt w:val="decimal"/>
      <w:start w:val="1"/>
    </w:lvl>
  </w:abstractNum>
  <w:abstractNum w:abstractNumId="1">
    <w:nsid w:val="46E87CCD"/>
    <w:multiLevelType w:val="hybridMultilevel"/>
    <w:lvl w:ilvl="0">
      <w:lvlJc w:val="left"/>
      <w:lvlText w:val="*"/>
      <w:numFmt w:val="bullet"/>
      <w:start w:val="1"/>
    </w:lvl>
  </w:abstractNum>
  <w:abstractNum w:abstractNumId="2">
    <w:nsid w:val="3D1B58BA"/>
    <w:multiLevelType w:val="hybridMultilevel"/>
    <w:lvl w:ilvl="0">
      <w:lvlJc w:val="left"/>
      <w:lvlText w:val="*"/>
      <w:numFmt w:val="bullet"/>
      <w:start w:val="1"/>
    </w:lvl>
  </w:abstractNum>
  <w:abstractNum w:abstractNumId="3">
    <w:nsid w:val="507ED7AB"/>
    <w:multiLevelType w:val="hybridMultilevel"/>
    <w:lvl w:ilvl="0">
      <w:lvlJc w:val="left"/>
      <w:lvlText w:val="*"/>
      <w:numFmt w:val="bullet"/>
      <w:start w:val="1"/>
    </w:lvl>
  </w:abstractNum>
  <w:abstractNum w:abstractNumId="4">
    <w:nsid w:val="2EB141F2"/>
    <w:multiLevelType w:val="hybridMultilevel"/>
    <w:lvl w:ilvl="0">
      <w:lvlJc w:val="left"/>
      <w:lvlText w:val="*"/>
      <w:numFmt w:val="bullet"/>
      <w:start w:val="1"/>
    </w:lvl>
  </w:abstractNum>
  <w:abstractNum w:abstractNumId="5">
    <w:nsid w:val="41B71EFB"/>
    <w:multiLevelType w:val="hybridMultilevel"/>
    <w:lvl w:ilvl="0">
      <w:lvlJc w:val="left"/>
      <w:lvlText w:val="*"/>
      <w:numFmt w:val="bullet"/>
      <w:start w:val="1"/>
    </w:lvl>
  </w:abstractNum>
  <w:abstractNum w:abstractNumId="6">
    <w:nsid w:val="79E2A9E3"/>
    <w:multiLevelType w:val="hybridMultilevel"/>
    <w:lvl w:ilvl="0">
      <w:lvlJc w:val="left"/>
      <w:lvlText w:val="*"/>
      <w:numFmt w:val="bullet"/>
      <w:start w:val="1"/>
    </w:lvl>
  </w:abstractNum>
  <w:abstractNum w:abstractNumId="7">
    <w:nsid w:val="7545E146"/>
    <w:multiLevelType w:val="hybridMultilevel"/>
    <w:lvl w:ilvl="0">
      <w:lvlJc w:val="left"/>
      <w:lvlText w:val=" "/>
      <w:numFmt w:val="bullet"/>
      <w:start w:val="1"/>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png"/><Relationship Id="rId9" Type="http://schemas.openxmlformats.org/officeDocument/2006/relationships/image" Target="media/image2.png"/><Relationship Id="rId10" Type="http://schemas.openxmlformats.org/officeDocument/2006/relationships/image" Target="media/image3.pn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2020-07-01T02:42:08Z</dcterms:created>
  <dcterms:modified xsi:type="dcterms:W3CDTF">2020-07-01T02:42:08Z</dcterms:modified>
</cp:coreProperties>
</file>