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ind w:left="6"/>
        <w:spacing w:after="0"/>
        <w:tabs>
          <w:tab w:leader="none" w:pos="5506"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4284</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-13335</wp:posOffset>
            </wp:positionH>
            <wp:positionV relativeFrom="paragraph">
              <wp:posOffset>111125</wp:posOffset>
            </wp:positionV>
            <wp:extent cx="6121400" cy="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6"/>
          </w:cols>
          <w:pgMar w:left="1154" w:top="1365" w:right="1126" w:bottom="418"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53" w:lineRule="exact"/>
        <w:rPr>
          <w:sz w:val="24"/>
          <w:szCs w:val="24"/>
          <w:color w:val="auto"/>
        </w:rPr>
      </w:pPr>
    </w:p>
    <w:p>
      <w:pPr>
        <w:ind w:left="6"/>
        <w:spacing w:after="0"/>
        <w:rPr>
          <w:sz w:val="20"/>
          <w:szCs w:val="20"/>
          <w:color w:val="auto"/>
        </w:rPr>
      </w:pPr>
      <w:r>
        <w:rPr>
          <w:rFonts w:ascii="Times New Roman" w:cs="Times New Roman" w:eastAsia="Times New Roman" w:hAnsi="Times New Roman"/>
          <w:sz w:val="26"/>
          <w:szCs w:val="26"/>
          <w:b w:val="1"/>
          <w:bCs w:val="1"/>
          <w:color w:val="auto"/>
        </w:rPr>
        <w:t>I. Disposiciones generales</w:t>
      </w:r>
    </w:p>
    <w:p>
      <w:pPr>
        <w:spacing w:after="0" w:line="170" w:lineRule="exact"/>
        <w:rPr>
          <w:sz w:val="24"/>
          <w:szCs w:val="24"/>
          <w:color w:val="auto"/>
        </w:rPr>
      </w:pPr>
    </w:p>
    <w:p>
      <w:pPr>
        <w:ind w:left="6"/>
        <w:spacing w:after="0"/>
        <w:rPr>
          <w:sz w:val="20"/>
          <w:szCs w:val="20"/>
          <w:color w:val="auto"/>
        </w:rPr>
      </w:pPr>
      <w:r>
        <w:rPr>
          <w:rFonts w:ascii="Times New Roman" w:cs="Times New Roman" w:eastAsia="Times New Roman" w:hAnsi="Times New Roman"/>
          <w:sz w:val="22"/>
          <w:szCs w:val="22"/>
          <w:b w:val="1"/>
          <w:bCs w:val="1"/>
          <w:color w:val="auto"/>
        </w:rPr>
        <w:t>Consejería de Presidencia</w:t>
      </w:r>
    </w:p>
    <w:p>
      <w:pPr>
        <w:ind w:left="6"/>
        <w:spacing w:after="0" w:line="208" w:lineRule="auto"/>
        <w:rPr>
          <w:sz w:val="20"/>
          <w:szCs w:val="20"/>
          <w:color w:val="auto"/>
        </w:rPr>
      </w:pPr>
      <w:r>
        <w:rPr>
          <w:rFonts w:ascii="Times New Roman" w:cs="Times New Roman" w:eastAsia="Times New Roman" w:hAnsi="Times New Roman"/>
          <w:sz w:val="22"/>
          <w:szCs w:val="22"/>
          <w:b w:val="1"/>
          <w:bCs w:val="1"/>
          <w:color w:val="auto"/>
        </w:rPr>
        <w:t>y Justicia</w:t>
      </w:r>
    </w:p>
    <w:p>
      <w:pPr>
        <w:spacing w:after="0" w:line="200" w:lineRule="exact"/>
        <w:rPr>
          <w:sz w:val="24"/>
          <w:szCs w:val="24"/>
          <w:color w:val="auto"/>
        </w:rPr>
      </w:pPr>
    </w:p>
    <w:p>
      <w:pPr>
        <w:jc w:val="both"/>
        <w:ind w:left="566" w:right="40" w:hanging="566"/>
        <w:spacing w:after="0" w:line="215" w:lineRule="auto"/>
        <w:tabs>
          <w:tab w:leader="none" w:pos="566" w:val="left"/>
        </w:tabs>
        <w:numPr>
          <w:ilvl w:val="0"/>
          <w:numId w:val="1"/>
        </w:numPr>
        <w:rPr>
          <w:rFonts w:ascii="Times New Roman" w:cs="Times New Roman" w:eastAsia="Times New Roman" w:hAnsi="Times New Roman"/>
          <w:sz w:val="22"/>
          <w:szCs w:val="22"/>
          <w:b w:val="1"/>
          <w:bCs w:val="1"/>
          <w:color w:val="auto"/>
        </w:rPr>
      </w:pPr>
      <w:r>
        <w:rPr>
          <w:rFonts w:ascii="Times New Roman" w:cs="Times New Roman" w:eastAsia="Times New Roman" w:hAnsi="Times New Roman"/>
          <w:sz w:val="22"/>
          <w:szCs w:val="22"/>
          <w:i w:val="1"/>
          <w:iCs w:val="1"/>
          <w:color w:val="auto"/>
        </w:rPr>
        <w:t>DECRETO 12/2007, de 5 de febrero, por el que se aprueba el Reglamento de Asociaciones de Canarias.</w:t>
      </w:r>
    </w:p>
    <w:p>
      <w:pPr>
        <w:spacing w:after="0" w:line="198" w:lineRule="exact"/>
        <w:rPr>
          <w:sz w:val="24"/>
          <w:szCs w:val="24"/>
          <w:color w:val="auto"/>
        </w:rPr>
      </w:pPr>
    </w:p>
    <w:p>
      <w:pPr>
        <w:jc w:val="both"/>
        <w:ind w:left="6" w:right="40" w:firstLine="255"/>
        <w:spacing w:after="0" w:line="231" w:lineRule="auto"/>
        <w:rPr>
          <w:sz w:val="20"/>
          <w:szCs w:val="20"/>
          <w:color w:val="auto"/>
        </w:rPr>
      </w:pPr>
      <w:r>
        <w:rPr>
          <w:rFonts w:ascii="Times New Roman" w:cs="Times New Roman" w:eastAsia="Times New Roman" w:hAnsi="Times New Roman"/>
          <w:sz w:val="20"/>
          <w:szCs w:val="20"/>
          <w:color w:val="auto"/>
        </w:rPr>
        <w:t>La fortaleza de un sistema democrático de gobier-no se asienta en la fuerza y en el grado de organiza-ción de su sociedad civil, por esta razón la participa-ción en la gestión de lo público no debe hacerse en exclusiva desde los ámbitos institucionales, sino tam-bién desde la ciudadanía organizada con voluntad de servicio a la colectividad y al interés general. Muchos de los derechos de los que disfrutamos en la actuali-dad se han alcanzado gracias al esfuerzo de hombres y mujeres que se asociaron con la voluntad de conse-guirlos. Por ello, las asociaciones deberán fomentar la no discriminación por razón de sexo tanto en sus asam-bleas como en los órganos de toma de decisión.</w:t>
      </w:r>
    </w:p>
    <w:p>
      <w:pPr>
        <w:spacing w:after="0" w:line="202" w:lineRule="exact"/>
        <w:rPr>
          <w:sz w:val="24"/>
          <w:szCs w:val="24"/>
          <w:color w:val="auto"/>
        </w:rPr>
      </w:pPr>
    </w:p>
    <w:p>
      <w:pPr>
        <w:jc w:val="both"/>
        <w:ind w:left="6" w:right="20" w:firstLine="255"/>
        <w:spacing w:after="0" w:line="220" w:lineRule="auto"/>
        <w:rPr>
          <w:sz w:val="20"/>
          <w:szCs w:val="20"/>
          <w:color w:val="auto"/>
        </w:rPr>
      </w:pPr>
      <w:r>
        <w:rPr>
          <w:rFonts w:ascii="Times New Roman" w:cs="Times New Roman" w:eastAsia="Times New Roman" w:hAnsi="Times New Roman"/>
          <w:sz w:val="21"/>
          <w:szCs w:val="21"/>
          <w:color w:val="auto"/>
        </w:rPr>
        <w:t>El fomento del asociacionismo y del voluntariado es un medio de potenciar la responsabilidad colecti-va en el ámbito de lo público y en este sentido el mar-co general que estructura la Constitución Española a través de sus artículos 22 y 23 o la Ley 4/1998, de 15 de mayo, de Voluntariado de Canarias, así como la ca-da vez más intensa demanda de las organizaciones de la Unión Europea en que se fomente la participación ciudadana, hacen especialmente necesario y oportu-no el desarrollo de la Ley de Asociaciones de Cana-rias a través del Reglamento que es objeto del presente Decreto.</w:t>
      </w:r>
    </w:p>
    <w:p>
      <w:pPr>
        <w:spacing w:after="0" w:line="204" w:lineRule="exact"/>
        <w:rPr>
          <w:sz w:val="24"/>
          <w:szCs w:val="24"/>
          <w:color w:val="auto"/>
        </w:rPr>
      </w:pPr>
    </w:p>
    <w:p>
      <w:pPr>
        <w:jc w:val="both"/>
        <w:ind w:left="6" w:firstLine="255"/>
        <w:spacing w:after="0" w:line="224" w:lineRule="auto"/>
        <w:rPr>
          <w:sz w:val="20"/>
          <w:szCs w:val="20"/>
          <w:color w:val="auto"/>
        </w:rPr>
      </w:pPr>
      <w:r>
        <w:rPr>
          <w:rFonts w:ascii="Times New Roman" w:cs="Times New Roman" w:eastAsia="Times New Roman" w:hAnsi="Times New Roman"/>
          <w:sz w:val="21"/>
          <w:szCs w:val="21"/>
          <w:color w:val="auto"/>
        </w:rPr>
        <w:t>El artículo 30.7 del Estatuto de Autonomía de Ca-narias atribuye a esta Comunidad Autónoma la com - petencia exclusiva en materia de asociaciones que de-sarrollen esencialmente sus funciones en Canarias.</w:t>
      </w:r>
    </w:p>
    <w:p>
      <w:pPr>
        <w:spacing w:after="0" w:line="198" w:lineRule="exact"/>
        <w:rPr>
          <w:sz w:val="24"/>
          <w:szCs w:val="24"/>
          <w:color w:val="auto"/>
        </w:rPr>
      </w:pPr>
    </w:p>
    <w:p>
      <w:pPr>
        <w:jc w:val="both"/>
        <w:ind w:left="6" w:right="60" w:firstLine="255"/>
        <w:spacing w:after="0" w:line="233" w:lineRule="auto"/>
        <w:rPr>
          <w:sz w:val="20"/>
          <w:szCs w:val="20"/>
          <w:color w:val="auto"/>
        </w:rPr>
      </w:pPr>
      <w:r>
        <w:rPr>
          <w:rFonts w:ascii="Times New Roman" w:cs="Times New Roman" w:eastAsia="Times New Roman" w:hAnsi="Times New Roman"/>
          <w:sz w:val="20"/>
          <w:szCs w:val="20"/>
          <w:color w:val="auto"/>
        </w:rPr>
        <w:t>En ejercicio de la expresada competencia fue apro-bada por el Parlamento de Canarias la Ley 4/2003, de 28 de febrero, de Asociaciones de Canarias, cuya Dis-posición Final Segunda habilita al Gobierno de Canarias para dictar las normas reglamentarias precisas para el desarrollo y aplicación de la mencionada Ley.</w:t>
      </w:r>
    </w:p>
    <w:p>
      <w:pPr>
        <w:spacing w:after="0" w:line="200" w:lineRule="exact"/>
        <w:rPr>
          <w:sz w:val="24"/>
          <w:szCs w:val="24"/>
          <w:color w:val="auto"/>
        </w:rPr>
      </w:pPr>
    </w:p>
    <w:p>
      <w:pPr>
        <w:jc w:val="both"/>
        <w:ind w:left="6" w:right="40" w:firstLine="255"/>
        <w:spacing w:after="0" w:line="243" w:lineRule="auto"/>
        <w:rPr>
          <w:sz w:val="20"/>
          <w:szCs w:val="20"/>
          <w:color w:val="auto"/>
        </w:rPr>
      </w:pPr>
      <w:r>
        <w:rPr>
          <w:rFonts w:ascii="Times New Roman" w:cs="Times New Roman" w:eastAsia="Times New Roman" w:hAnsi="Times New Roman"/>
          <w:sz w:val="19"/>
          <w:szCs w:val="19"/>
          <w:color w:val="auto"/>
        </w:rPr>
        <w:t>Dicho desarrollo, deberá abordar esencialmente, entre otros aspectos, lo concerniente a los procedimientos de inscripción de los diferentes actos inscribibles en el Registro de asociaciones de Canarias, la estructura y funcionamiento de dicho Registro, los procedi-mientos relativos a asociaciones de interés público, la estructura y composición del Consejo Canario de Aso-ciaciones, si bien el mismo deberá versar igualmente sobre todos aquellos aspectos conexos con los ante-riores, así como sobre todas aquellas materias regu-ladas en dicha Ley que precisan mayor clarificación, tales como las relativas a la denominación de las ci-tadas entidades, excluyendo aquellas que pudieran re-</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45" w:lineRule="exact"/>
        <w:rPr>
          <w:sz w:val="24"/>
          <w:szCs w:val="24"/>
          <w:color w:val="auto"/>
        </w:rPr>
      </w:pPr>
    </w:p>
    <w:p>
      <w:pPr>
        <w:jc w:val="both"/>
        <w:ind w:right="40"/>
        <w:spacing w:after="0" w:line="234" w:lineRule="auto"/>
        <w:rPr>
          <w:sz w:val="20"/>
          <w:szCs w:val="20"/>
          <w:color w:val="auto"/>
        </w:rPr>
      </w:pPr>
      <w:r>
        <w:rPr>
          <w:rFonts w:ascii="Times New Roman" w:cs="Times New Roman" w:eastAsia="Times New Roman" w:hAnsi="Times New Roman"/>
          <w:sz w:val="20"/>
          <w:szCs w:val="20"/>
          <w:color w:val="auto"/>
        </w:rPr>
        <w:t>sultar ofensivas por razón de sexo, edad, creencias, ori-gen o nacionalidad o aquellas de cuya denominación promueva valores antidemocráticos, sexistas, contra-rios a la protección del medio ambiente, los derechos de la infancia y los derechos humanos en general.</w:t>
      </w:r>
    </w:p>
    <w:p>
      <w:pPr>
        <w:spacing w:after="0" w:line="199" w:lineRule="exact"/>
        <w:rPr>
          <w:sz w:val="24"/>
          <w:szCs w:val="24"/>
          <w:color w:val="auto"/>
        </w:rPr>
      </w:pPr>
    </w:p>
    <w:p>
      <w:pPr>
        <w:jc w:val="both"/>
        <w:ind w:firstLine="255"/>
        <w:spacing w:after="0" w:line="220" w:lineRule="auto"/>
        <w:rPr>
          <w:sz w:val="20"/>
          <w:szCs w:val="20"/>
          <w:color w:val="auto"/>
        </w:rPr>
      </w:pPr>
      <w:r>
        <w:rPr>
          <w:rFonts w:ascii="Times New Roman" w:cs="Times New Roman" w:eastAsia="Times New Roman" w:hAnsi="Times New Roman"/>
          <w:sz w:val="21"/>
          <w:szCs w:val="21"/>
          <w:color w:val="auto"/>
        </w:rPr>
        <w:t>Se especifican sus obligaciones documentales pro-piciándose con ello una clara mejora en la gestión de los correspondientes procesos, así como dotando de mayor seguridad jurídica a los interesados en sus re-laciones con los órganos competentes para su trami-tación y resolución. Así, en lo que se refiere a los pro-cedimientos de inscripción de los diferentes actos inscribibles en el Registro de Asociaciones de Cana-rias, se contiene una regulación detallada de los mis-mos, con especial referencia a la documentación que habrá de acompañar, según los casos, a los escritos de solicitud, así como a los efectos derivados de su omi-sión o defectuosa aportación.</w:t>
      </w:r>
    </w:p>
    <w:p>
      <w:pPr>
        <w:spacing w:after="0" w:line="202" w:lineRule="exact"/>
        <w:rPr>
          <w:sz w:val="24"/>
          <w:szCs w:val="24"/>
          <w:color w:val="auto"/>
        </w:rPr>
      </w:pPr>
    </w:p>
    <w:p>
      <w:pPr>
        <w:jc w:val="both"/>
        <w:ind w:right="20" w:firstLine="255"/>
        <w:spacing w:after="0" w:line="220" w:lineRule="auto"/>
        <w:rPr>
          <w:sz w:val="20"/>
          <w:szCs w:val="20"/>
          <w:color w:val="auto"/>
        </w:rPr>
      </w:pPr>
      <w:r>
        <w:rPr>
          <w:rFonts w:ascii="Times New Roman" w:cs="Times New Roman" w:eastAsia="Times New Roman" w:hAnsi="Times New Roman"/>
          <w:sz w:val="21"/>
          <w:szCs w:val="21"/>
          <w:color w:val="auto"/>
        </w:rPr>
        <w:t>En lo que concierne a la estructura y funciona-miento de dicho Registro, el presente Reglamento op-ta por un Registro único para todo el territorio de la Comunidad Autónoma, sin unidades registrales pro-vinciales, ello sin perjuicio de facilitar el acceso al Re-gistro desde todas las islas. El Registro se estructura en dos grupos integrados a su vez por diferentes sec-ciones. En las cuales aparecen diferenciadas las que son de competencia del propio Registro y aquellas que no siéndolo están incluidas en el mismo con mero ca-rácter informativo.</w:t>
      </w:r>
    </w:p>
    <w:p>
      <w:pPr>
        <w:spacing w:after="0" w:line="205" w:lineRule="exact"/>
        <w:rPr>
          <w:sz w:val="24"/>
          <w:szCs w:val="24"/>
          <w:color w:val="auto"/>
        </w:rPr>
      </w:pPr>
    </w:p>
    <w:p>
      <w:pPr>
        <w:jc w:val="both"/>
        <w:ind w:firstLine="255"/>
        <w:spacing w:after="0" w:line="231" w:lineRule="auto"/>
        <w:rPr>
          <w:sz w:val="20"/>
          <w:szCs w:val="20"/>
          <w:color w:val="auto"/>
        </w:rPr>
      </w:pPr>
      <w:r>
        <w:rPr>
          <w:rFonts w:ascii="Times New Roman" w:cs="Times New Roman" w:eastAsia="Times New Roman" w:hAnsi="Times New Roman"/>
          <w:sz w:val="20"/>
          <w:szCs w:val="20"/>
          <w:color w:val="auto"/>
        </w:rPr>
        <w:t>Se introduce en el presente Reglamento la regula-ción de los nuevos procedimientos de declaración de interés público de las asociaciones de Canarias, de ám-bito insular y de ámbito municipal instaurados en la Ley que es objeto de desarrollo, así como la de los pro-cedimientos de revocación de dicha declaración. Fi - nalmente se establece la estructura y composición del Consejo Canario de Asociaciones que será presidido por el Vicepresidente del Gobierno, dejando libertad de organización y estructura a las entidades locales en cuanto a los Consejos Insulares y Municipales.</w:t>
      </w:r>
    </w:p>
    <w:p>
      <w:pPr>
        <w:spacing w:after="0" w:line="205" w:lineRule="exact"/>
        <w:rPr>
          <w:sz w:val="24"/>
          <w:szCs w:val="24"/>
          <w:color w:val="auto"/>
        </w:rPr>
      </w:pPr>
    </w:p>
    <w:p>
      <w:pPr>
        <w:jc w:val="both"/>
        <w:ind w:right="20" w:firstLine="255"/>
        <w:spacing w:after="0" w:line="224" w:lineRule="auto"/>
        <w:rPr>
          <w:sz w:val="20"/>
          <w:szCs w:val="20"/>
          <w:color w:val="auto"/>
        </w:rPr>
      </w:pPr>
      <w:r>
        <w:rPr>
          <w:rFonts w:ascii="Times New Roman" w:cs="Times New Roman" w:eastAsia="Times New Roman" w:hAnsi="Times New Roman"/>
          <w:sz w:val="21"/>
          <w:szCs w:val="21"/>
          <w:color w:val="auto"/>
        </w:rPr>
        <w:t>En su virtud, a propuesta del Consejero de Presi-dencia y Justicia, visto el dictamen del Consejo Con-sultivo de Canarias y previa deliberación del Gobier-no en su reunión del día 5 de febrero de 2007,</w:t>
      </w:r>
    </w:p>
    <w:p>
      <w:pPr>
        <w:spacing w:after="0" w:line="188" w:lineRule="exact"/>
        <w:rPr>
          <w:sz w:val="24"/>
          <w:szCs w:val="24"/>
          <w:color w:val="auto"/>
        </w:rPr>
      </w:pPr>
    </w:p>
    <w:p>
      <w:pPr>
        <w:ind w:left="1500"/>
        <w:spacing w:after="0"/>
        <w:rPr>
          <w:sz w:val="20"/>
          <w:szCs w:val="20"/>
          <w:color w:val="auto"/>
        </w:rPr>
      </w:pPr>
      <w:r>
        <w:rPr>
          <w:rFonts w:ascii="Times New Roman" w:cs="Times New Roman" w:eastAsia="Times New Roman" w:hAnsi="Times New Roman"/>
          <w:sz w:val="22"/>
          <w:szCs w:val="22"/>
          <w:color w:val="auto"/>
        </w:rPr>
        <w:t>DISPONGO:</w:t>
      </w:r>
    </w:p>
    <w:p>
      <w:pPr>
        <w:spacing w:after="0" w:line="190" w:lineRule="exact"/>
        <w:rPr>
          <w:sz w:val="24"/>
          <w:szCs w:val="24"/>
          <w:color w:val="auto"/>
        </w:rPr>
      </w:pPr>
    </w:p>
    <w:p>
      <w:pPr>
        <w:jc w:val="both"/>
        <w:ind w:right="20" w:firstLine="255"/>
        <w:spacing w:after="0" w:line="218" w:lineRule="auto"/>
        <w:rPr>
          <w:sz w:val="20"/>
          <w:szCs w:val="20"/>
          <w:color w:val="auto"/>
        </w:rPr>
      </w:pPr>
      <w:r>
        <w:rPr>
          <w:rFonts w:ascii="Times New Roman" w:cs="Times New Roman" w:eastAsia="Times New Roman" w:hAnsi="Times New Roman"/>
          <w:sz w:val="22"/>
          <w:szCs w:val="22"/>
          <w:b w:val="1"/>
          <w:bCs w:val="1"/>
          <w:color w:val="auto"/>
        </w:rPr>
        <w:t xml:space="preserve">Artículo único.- </w:t>
      </w:r>
      <w:r>
        <w:rPr>
          <w:rFonts w:ascii="Times New Roman" w:cs="Times New Roman" w:eastAsia="Times New Roman" w:hAnsi="Times New Roman"/>
          <w:sz w:val="22"/>
          <w:szCs w:val="22"/>
          <w:color w:val="auto"/>
        </w:rPr>
        <w:t>Se aprueba el Reglamento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 de Canarias, cuyo texto figura como anexo al presente Decreto.</w:t>
      </w:r>
    </w:p>
    <w:p>
      <w:pPr>
        <w:spacing w:after="0" w:line="188" w:lineRule="exact"/>
        <w:rPr>
          <w:sz w:val="24"/>
          <w:szCs w:val="24"/>
          <w:color w:val="auto"/>
        </w:rPr>
      </w:pPr>
    </w:p>
    <w:p>
      <w:pPr>
        <w:ind w:left="260"/>
        <w:spacing w:after="0"/>
        <w:rPr>
          <w:sz w:val="20"/>
          <w:szCs w:val="20"/>
          <w:color w:val="auto"/>
        </w:rPr>
      </w:pPr>
      <w:r>
        <w:rPr>
          <w:rFonts w:ascii="Times New Roman" w:cs="Times New Roman" w:eastAsia="Times New Roman" w:hAnsi="Times New Roman"/>
          <w:sz w:val="22"/>
          <w:szCs w:val="22"/>
          <w:color w:val="auto"/>
        </w:rPr>
        <w:t>DISPOSICIÓN DEROGATORIA</w:t>
      </w:r>
    </w:p>
    <w:p>
      <w:pPr>
        <w:spacing w:after="0" w:line="187" w:lineRule="exact"/>
        <w:rPr>
          <w:sz w:val="24"/>
          <w:szCs w:val="24"/>
          <w:color w:val="auto"/>
        </w:rPr>
      </w:pPr>
    </w:p>
    <w:p>
      <w:pPr>
        <w:ind w:left="260"/>
        <w:spacing w:after="0"/>
        <w:rPr>
          <w:sz w:val="20"/>
          <w:szCs w:val="20"/>
          <w:color w:val="auto"/>
        </w:rPr>
      </w:pPr>
      <w:r>
        <w:rPr>
          <w:rFonts w:ascii="Times New Roman" w:cs="Times New Roman" w:eastAsia="Times New Roman" w:hAnsi="Times New Roman"/>
          <w:sz w:val="22"/>
          <w:szCs w:val="22"/>
          <w:i w:val="1"/>
          <w:iCs w:val="1"/>
          <w:color w:val="auto"/>
        </w:rPr>
        <w:t xml:space="preserve">Única.-  </w:t>
      </w:r>
      <w:r>
        <w:rPr>
          <w:rFonts w:ascii="Times New Roman" w:cs="Times New Roman" w:eastAsia="Times New Roman" w:hAnsi="Times New Roman"/>
          <w:sz w:val="22"/>
          <w:szCs w:val="22"/>
          <w:color w:val="auto"/>
        </w:rPr>
        <w:t>Quedan derogadas:</w:t>
      </w:r>
    </w:p>
    <w:p>
      <w:pPr>
        <w:spacing w:after="0" w:line="198" w:lineRule="exact"/>
        <w:rPr>
          <w:sz w:val="24"/>
          <w:szCs w:val="24"/>
          <w:color w:val="auto"/>
        </w:rPr>
      </w:pPr>
    </w:p>
    <w:p>
      <w:pPr>
        <w:jc w:val="both"/>
        <w:ind w:firstLine="251"/>
        <w:spacing w:after="0" w:line="242" w:lineRule="auto"/>
        <w:tabs>
          <w:tab w:leader="none" w:pos="457" w:val="left"/>
        </w:tabs>
        <w:numPr>
          <w:ilvl w:val="0"/>
          <w:numId w:val="2"/>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Orden de 29 de diciembre de 1995, de la Con-sejería de Presidencia y Relaciones Institucionales,</w:t>
      </w:r>
    </w:p>
    <w:p>
      <w:pPr>
        <w:sectPr>
          <w:pgSz w:w="11900" w:h="16838" w:orient="portrait"/>
          <w:cols w:equalWidth="0" w:num="2">
            <w:col w:w="4566" w:space="520"/>
            <w:col w:w="4540"/>
          </w:cols>
          <w:pgMar w:left="1154" w:top="1365" w:right="1126" w:bottom="418" w:gutter="0" w:footer="0" w:header="0"/>
          <w:type w:val="continuous"/>
        </w:sectPr>
      </w:pPr>
    </w:p>
    <w:bookmarkStart w:id="1" w:name="page2"/>
    <w:bookmarkEnd w:id="1"/>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4285</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0"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ind w:left="20" w:right="40"/>
        <w:spacing w:after="0" w:line="219" w:lineRule="auto"/>
        <w:rPr>
          <w:sz w:val="20"/>
          <w:szCs w:val="20"/>
          <w:color w:val="auto"/>
        </w:rPr>
      </w:pPr>
      <w:r>
        <w:rPr>
          <w:rFonts w:ascii="Times New Roman" w:cs="Times New Roman" w:eastAsia="Times New Roman" w:hAnsi="Times New Roman"/>
          <w:sz w:val="22"/>
          <w:szCs w:val="22"/>
          <w:color w:val="auto"/>
        </w:rPr>
        <w:t>de regulación del Registro de Asociaciones de Cana-rias.</w:t>
      </w:r>
    </w:p>
    <w:p>
      <w:pPr>
        <w:spacing w:after="0" w:line="198" w:lineRule="exact"/>
        <w:rPr>
          <w:sz w:val="20"/>
          <w:szCs w:val="20"/>
          <w:color w:val="auto"/>
        </w:rPr>
      </w:pPr>
    </w:p>
    <w:p>
      <w:pPr>
        <w:ind w:left="20" w:right="20" w:firstLine="249"/>
        <w:spacing w:after="0" w:line="219" w:lineRule="auto"/>
        <w:tabs>
          <w:tab w:leader="none" w:pos="496" w:val="left"/>
        </w:tabs>
        <w:numPr>
          <w:ilvl w:val="0"/>
          <w:numId w:val="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demás disposiciones de igual o inferior ran-go que se opongan al presente Decreto.</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DISPOSICIONES FINALES</w:t>
      </w:r>
    </w:p>
    <w:p>
      <w:pPr>
        <w:spacing w:after="0" w:line="18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i w:val="1"/>
          <w:iCs w:val="1"/>
          <w:color w:val="auto"/>
        </w:rPr>
        <w:t xml:space="preserve">Primera.- </w:t>
      </w:r>
      <w:r>
        <w:rPr>
          <w:rFonts w:ascii="Times New Roman" w:cs="Times New Roman" w:eastAsia="Times New Roman" w:hAnsi="Times New Roman"/>
          <w:sz w:val="22"/>
          <w:szCs w:val="22"/>
          <w:color w:val="auto"/>
        </w:rPr>
        <w:t>Facultades de ejecución.</w:t>
      </w:r>
    </w:p>
    <w:p>
      <w:pPr>
        <w:spacing w:after="0" w:line="198" w:lineRule="exact"/>
        <w:rPr>
          <w:sz w:val="20"/>
          <w:szCs w:val="20"/>
          <w:color w:val="auto"/>
        </w:rPr>
      </w:pPr>
    </w:p>
    <w:p>
      <w:pPr>
        <w:jc w:val="both"/>
        <w:ind w:left="20" w:right="20" w:firstLine="255"/>
        <w:spacing w:after="0" w:line="215" w:lineRule="auto"/>
        <w:rPr>
          <w:sz w:val="20"/>
          <w:szCs w:val="20"/>
          <w:color w:val="auto"/>
        </w:rPr>
      </w:pPr>
      <w:r>
        <w:rPr>
          <w:rFonts w:ascii="Times New Roman" w:cs="Times New Roman" w:eastAsia="Times New Roman" w:hAnsi="Times New Roman"/>
          <w:sz w:val="22"/>
          <w:szCs w:val="22"/>
          <w:color w:val="auto"/>
        </w:rPr>
        <w:t>Se autoriza al Consejero competente en materia de asociaciones para dictar las disposiciones necesarias para la ejecución del presente Decreto.</w:t>
      </w:r>
    </w:p>
    <w:p>
      <w:pPr>
        <w:spacing w:after="0" w:line="189"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i w:val="1"/>
          <w:iCs w:val="1"/>
          <w:color w:val="auto"/>
        </w:rPr>
        <w:t xml:space="preserve">Segunda.- </w:t>
      </w:r>
      <w:r>
        <w:rPr>
          <w:rFonts w:ascii="Times New Roman" w:cs="Times New Roman" w:eastAsia="Times New Roman" w:hAnsi="Times New Roman"/>
          <w:sz w:val="22"/>
          <w:szCs w:val="22"/>
          <w:color w:val="auto"/>
        </w:rPr>
        <w:t>Entrada en vigor.</w:t>
      </w:r>
    </w:p>
    <w:p>
      <w:pPr>
        <w:spacing w:after="0" w:line="198" w:lineRule="exact"/>
        <w:rPr>
          <w:sz w:val="20"/>
          <w:szCs w:val="20"/>
          <w:color w:val="auto"/>
        </w:rPr>
      </w:pPr>
    </w:p>
    <w:p>
      <w:pPr>
        <w:jc w:val="both"/>
        <w:ind w:left="20" w:firstLine="255"/>
        <w:spacing w:after="0" w:line="215" w:lineRule="auto"/>
        <w:rPr>
          <w:sz w:val="20"/>
          <w:szCs w:val="20"/>
          <w:color w:val="auto"/>
        </w:rPr>
      </w:pPr>
      <w:r>
        <w:rPr>
          <w:rFonts w:ascii="Times New Roman" w:cs="Times New Roman" w:eastAsia="Times New Roman" w:hAnsi="Times New Roman"/>
          <w:sz w:val="22"/>
          <w:szCs w:val="22"/>
          <w:color w:val="auto"/>
        </w:rPr>
        <w:t>La presente disposición entrará en vigor el día si-guiente al de su publicación en el Boletín Oficial de Canarias.</w:t>
      </w:r>
    </w:p>
    <w:p>
      <w:pPr>
        <w:spacing w:after="0" w:line="200" w:lineRule="exact"/>
        <w:rPr>
          <w:sz w:val="20"/>
          <w:szCs w:val="20"/>
          <w:color w:val="auto"/>
        </w:rPr>
      </w:pPr>
    </w:p>
    <w:p>
      <w:pPr>
        <w:jc w:val="both"/>
        <w:ind w:left="20" w:firstLine="255"/>
        <w:spacing w:after="0" w:line="219" w:lineRule="auto"/>
        <w:rPr>
          <w:sz w:val="20"/>
          <w:szCs w:val="20"/>
          <w:color w:val="auto"/>
        </w:rPr>
      </w:pPr>
      <w:r>
        <w:rPr>
          <w:rFonts w:ascii="Times New Roman" w:cs="Times New Roman" w:eastAsia="Times New Roman" w:hAnsi="Times New Roman"/>
          <w:sz w:val="22"/>
          <w:szCs w:val="22"/>
          <w:color w:val="auto"/>
        </w:rPr>
        <w:t>Dado en Santa Cruz de Tenerife, a 5 de febrero de 2007.</w:t>
      </w:r>
    </w:p>
    <w:p>
      <w:pPr>
        <w:spacing w:after="0" w:line="188" w:lineRule="exact"/>
        <w:rPr>
          <w:sz w:val="20"/>
          <w:szCs w:val="20"/>
          <w:color w:val="auto"/>
        </w:rPr>
      </w:pPr>
    </w:p>
    <w:p>
      <w:pPr>
        <w:ind w:left="2820"/>
        <w:spacing w:after="0"/>
        <w:rPr>
          <w:sz w:val="20"/>
          <w:szCs w:val="20"/>
          <w:color w:val="auto"/>
        </w:rPr>
      </w:pPr>
      <w:r>
        <w:rPr>
          <w:rFonts w:ascii="Times New Roman" w:cs="Times New Roman" w:eastAsia="Times New Roman" w:hAnsi="Times New Roman"/>
          <w:sz w:val="22"/>
          <w:szCs w:val="22"/>
          <w:color w:val="auto"/>
        </w:rPr>
        <w:t>EL PRESIDENTE</w:t>
      </w:r>
    </w:p>
    <w:p>
      <w:pPr>
        <w:ind w:left="2820"/>
        <w:spacing w:after="0" w:line="208" w:lineRule="auto"/>
        <w:rPr>
          <w:sz w:val="20"/>
          <w:szCs w:val="20"/>
          <w:color w:val="auto"/>
        </w:rPr>
      </w:pPr>
      <w:r>
        <w:rPr>
          <w:rFonts w:ascii="Times New Roman" w:cs="Times New Roman" w:eastAsia="Times New Roman" w:hAnsi="Times New Roman"/>
          <w:sz w:val="22"/>
          <w:szCs w:val="22"/>
          <w:color w:val="auto"/>
        </w:rPr>
        <w:t>DEL GOBIERNO,</w:t>
      </w:r>
    </w:p>
    <w:p>
      <w:pPr>
        <w:ind w:left="2760"/>
        <w:spacing w:after="0" w:line="219" w:lineRule="auto"/>
        <w:rPr>
          <w:sz w:val="20"/>
          <w:szCs w:val="20"/>
          <w:color w:val="auto"/>
        </w:rPr>
      </w:pPr>
      <w:r>
        <w:rPr>
          <w:rFonts w:ascii="Times New Roman" w:cs="Times New Roman" w:eastAsia="Times New Roman" w:hAnsi="Times New Roman"/>
          <w:sz w:val="21"/>
          <w:szCs w:val="21"/>
          <w:color w:val="auto"/>
        </w:rPr>
        <w:t>Adán Martín Menis.</w:t>
      </w:r>
    </w:p>
    <w:p>
      <w:pPr>
        <w:spacing w:after="0" w:line="187" w:lineRule="exact"/>
        <w:rPr>
          <w:sz w:val="20"/>
          <w:szCs w:val="20"/>
          <w:color w:val="auto"/>
        </w:rPr>
      </w:pPr>
    </w:p>
    <w:p>
      <w:pPr>
        <w:ind w:left="420"/>
        <w:spacing w:after="0"/>
        <w:rPr>
          <w:sz w:val="20"/>
          <w:szCs w:val="20"/>
          <w:color w:val="auto"/>
        </w:rPr>
      </w:pPr>
      <w:r>
        <w:rPr>
          <w:rFonts w:ascii="Times New Roman" w:cs="Times New Roman" w:eastAsia="Times New Roman" w:hAnsi="Times New Roman"/>
          <w:sz w:val="22"/>
          <w:szCs w:val="22"/>
          <w:color w:val="auto"/>
        </w:rPr>
        <w:t>EL CONSEJERO DE</w:t>
      </w:r>
    </w:p>
    <w:p>
      <w:pPr>
        <w:ind w:left="40"/>
        <w:spacing w:after="0" w:line="208" w:lineRule="auto"/>
        <w:rPr>
          <w:sz w:val="20"/>
          <w:szCs w:val="20"/>
          <w:color w:val="auto"/>
        </w:rPr>
      </w:pPr>
      <w:r>
        <w:rPr>
          <w:rFonts w:ascii="Times New Roman" w:cs="Times New Roman" w:eastAsia="Times New Roman" w:hAnsi="Times New Roman"/>
          <w:sz w:val="22"/>
          <w:szCs w:val="22"/>
          <w:color w:val="auto"/>
        </w:rPr>
        <w:t>PRESIDENCIA Y JUSTICIA,</w:t>
      </w:r>
    </w:p>
    <w:p>
      <w:pPr>
        <w:ind w:left="260"/>
        <w:spacing w:after="0" w:line="209" w:lineRule="auto"/>
        <w:rPr>
          <w:sz w:val="20"/>
          <w:szCs w:val="20"/>
          <w:color w:val="auto"/>
        </w:rPr>
      </w:pPr>
      <w:r>
        <w:rPr>
          <w:rFonts w:ascii="Times New Roman" w:cs="Times New Roman" w:eastAsia="Times New Roman" w:hAnsi="Times New Roman"/>
          <w:sz w:val="22"/>
          <w:szCs w:val="22"/>
          <w:color w:val="auto"/>
        </w:rPr>
        <w:t>José Miguel Ruano León.</w:t>
      </w:r>
    </w:p>
    <w:p>
      <w:pPr>
        <w:spacing w:after="0" w:line="200" w:lineRule="exact"/>
        <w:rPr>
          <w:sz w:val="20"/>
          <w:szCs w:val="20"/>
          <w:color w:val="auto"/>
        </w:rPr>
      </w:pPr>
    </w:p>
    <w:p>
      <w:pPr>
        <w:spacing w:after="0" w:line="207" w:lineRule="exact"/>
        <w:rPr>
          <w:sz w:val="20"/>
          <w:szCs w:val="20"/>
          <w:color w:val="auto"/>
        </w:rPr>
      </w:pPr>
    </w:p>
    <w:p>
      <w:pPr>
        <w:ind w:left="1800"/>
        <w:spacing w:after="0"/>
        <w:rPr>
          <w:sz w:val="20"/>
          <w:szCs w:val="20"/>
          <w:color w:val="auto"/>
        </w:rPr>
      </w:pPr>
      <w:r>
        <w:rPr>
          <w:rFonts w:ascii="Times New Roman" w:cs="Times New Roman" w:eastAsia="Times New Roman" w:hAnsi="Times New Roman"/>
          <w:sz w:val="22"/>
          <w:szCs w:val="22"/>
          <w:color w:val="auto"/>
        </w:rPr>
        <w:t>ANEXO</w:t>
      </w:r>
    </w:p>
    <w:p>
      <w:pPr>
        <w:spacing w:after="0" w:line="225"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18"/>
          <w:szCs w:val="18"/>
          <w:color w:val="auto"/>
        </w:rPr>
        <w:t>REGLAMENTO DE ASOCIACIONES DE CANARIAS</w:t>
      </w:r>
    </w:p>
    <w:p>
      <w:pPr>
        <w:spacing w:after="0" w:line="233" w:lineRule="exact"/>
        <w:rPr>
          <w:sz w:val="20"/>
          <w:szCs w:val="20"/>
          <w:color w:val="auto"/>
        </w:rPr>
      </w:pPr>
    </w:p>
    <w:p>
      <w:pPr>
        <w:ind w:left="1380"/>
        <w:spacing w:after="0"/>
        <w:rPr>
          <w:sz w:val="20"/>
          <w:szCs w:val="20"/>
          <w:color w:val="auto"/>
        </w:rPr>
      </w:pPr>
      <w:r>
        <w:rPr>
          <w:rFonts w:ascii="Times New Roman" w:cs="Times New Roman" w:eastAsia="Times New Roman" w:hAnsi="Times New Roman"/>
          <w:sz w:val="18"/>
          <w:szCs w:val="18"/>
          <w:color w:val="auto"/>
        </w:rPr>
        <w:t>TÍTULO PRELIMINAR</w:t>
      </w:r>
    </w:p>
    <w:p>
      <w:pPr>
        <w:spacing w:after="0" w:line="233" w:lineRule="exact"/>
        <w:rPr>
          <w:sz w:val="20"/>
          <w:szCs w:val="20"/>
          <w:color w:val="auto"/>
        </w:rPr>
      </w:pPr>
    </w:p>
    <w:p>
      <w:pPr>
        <w:ind w:left="1080"/>
        <w:spacing w:after="0"/>
        <w:rPr>
          <w:sz w:val="20"/>
          <w:szCs w:val="20"/>
          <w:color w:val="auto"/>
        </w:rPr>
      </w:pPr>
      <w:r>
        <w:rPr>
          <w:rFonts w:ascii="Times New Roman" w:cs="Times New Roman" w:eastAsia="Times New Roman" w:hAnsi="Times New Roman"/>
          <w:sz w:val="18"/>
          <w:szCs w:val="18"/>
          <w:color w:val="auto"/>
        </w:rPr>
        <w:t>DISPOSICIONES GENERALES</w:t>
      </w:r>
    </w:p>
    <w:p>
      <w:pPr>
        <w:spacing w:after="0" w:line="195"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 </w:t>
      </w:r>
      <w:r>
        <w:rPr>
          <w:rFonts w:ascii="Times New Roman" w:cs="Times New Roman" w:eastAsia="Times New Roman" w:hAnsi="Times New Roman"/>
          <w:sz w:val="22"/>
          <w:szCs w:val="22"/>
          <w:color w:val="auto"/>
        </w:rPr>
        <w:t>Objeto del Reglamento.</w:t>
      </w:r>
    </w:p>
    <w:p>
      <w:pPr>
        <w:spacing w:after="0" w:line="198" w:lineRule="exact"/>
        <w:rPr>
          <w:sz w:val="20"/>
          <w:szCs w:val="20"/>
          <w:color w:val="auto"/>
        </w:rPr>
      </w:pPr>
    </w:p>
    <w:p>
      <w:pPr>
        <w:jc w:val="both"/>
        <w:ind w:left="20" w:firstLine="255"/>
        <w:spacing w:after="0" w:line="215" w:lineRule="auto"/>
        <w:rPr>
          <w:sz w:val="20"/>
          <w:szCs w:val="20"/>
          <w:color w:val="auto"/>
        </w:rPr>
      </w:pPr>
      <w:r>
        <w:rPr>
          <w:rFonts w:ascii="Times New Roman" w:cs="Times New Roman" w:eastAsia="Times New Roman" w:hAnsi="Times New Roman"/>
          <w:sz w:val="22"/>
          <w:szCs w:val="22"/>
          <w:color w:val="auto"/>
        </w:rPr>
        <w:t>El presente Reglamento tiene por objeto el desa-rrollo y aplicación de la Ley de Asociaciones de Ca-narias.</w:t>
      </w:r>
    </w:p>
    <w:p>
      <w:pPr>
        <w:spacing w:after="0" w:line="189"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2.- </w:t>
      </w:r>
      <w:r>
        <w:rPr>
          <w:rFonts w:ascii="Times New Roman" w:cs="Times New Roman" w:eastAsia="Times New Roman" w:hAnsi="Times New Roman"/>
          <w:sz w:val="22"/>
          <w:szCs w:val="22"/>
          <w:color w:val="auto"/>
        </w:rPr>
        <w:t>Ámbito de aplicación.</w:t>
      </w:r>
    </w:p>
    <w:p>
      <w:pPr>
        <w:spacing w:after="0" w:line="198" w:lineRule="exact"/>
        <w:rPr>
          <w:sz w:val="20"/>
          <w:szCs w:val="20"/>
          <w:color w:val="auto"/>
        </w:rPr>
      </w:pPr>
    </w:p>
    <w:p>
      <w:pPr>
        <w:jc w:val="both"/>
        <w:ind w:left="20" w:firstLine="249"/>
        <w:spacing w:after="0" w:line="232" w:lineRule="auto"/>
        <w:tabs>
          <w:tab w:leader="none" w:pos="479" w:val="left"/>
        </w:tabs>
        <w:numPr>
          <w:ilvl w:val="0"/>
          <w:numId w:val="4"/>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El ámbito de aplicación del presente Reglamen - to se extiende a todas las asociaciones, federaciones, confederaciones y uniones de asociaciones a las que se refiere la Ley 4/2003, de 28 de febrero, de Asocia-ciones de Canarias, en el que se incluyen todas las aso-ciaciones que no tengan fin de lucro y que no estén sometidas a un régimen asociativo específico.</w:t>
      </w:r>
    </w:p>
    <w:p>
      <w:pPr>
        <w:spacing w:after="0" w:line="203" w:lineRule="exact"/>
        <w:rPr>
          <w:rFonts w:ascii="Times New Roman" w:cs="Times New Roman" w:eastAsia="Times New Roman" w:hAnsi="Times New Roman"/>
          <w:sz w:val="20"/>
          <w:szCs w:val="20"/>
          <w:color w:val="auto"/>
        </w:rPr>
      </w:pPr>
    </w:p>
    <w:p>
      <w:pPr>
        <w:jc w:val="both"/>
        <w:ind w:left="20" w:firstLine="249"/>
        <w:spacing w:after="0" w:line="234" w:lineRule="auto"/>
        <w:tabs>
          <w:tab w:leader="none" w:pos="464" w:val="left"/>
        </w:tabs>
        <w:numPr>
          <w:ilvl w:val="0"/>
          <w:numId w:val="4"/>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A los efectos de lo establecido en el apartado an-terior, se consideran federaciones, confederaciones y uniones de asociaciones, a las organizaciones asocia-tivas de segundo grado, cuyos miembros son perso-nas jurídicas de naturaleza asociativa, constituidas le-</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both"/>
        <w:ind w:right="20"/>
        <w:spacing w:after="0" w:line="222" w:lineRule="auto"/>
        <w:rPr>
          <w:sz w:val="20"/>
          <w:szCs w:val="20"/>
          <w:color w:val="auto"/>
        </w:rPr>
      </w:pPr>
      <w:r>
        <w:rPr>
          <w:rFonts w:ascii="Times New Roman" w:cs="Times New Roman" w:eastAsia="Times New Roman" w:hAnsi="Times New Roman"/>
          <w:sz w:val="21"/>
          <w:szCs w:val="21"/>
          <w:color w:val="auto"/>
        </w:rPr>
        <w:t>galmente e inscritas en el Registro de Asociaciones de Canarias con arreglo a las normas que lo regulan. En lo sucesivo, en este Reglamento, se entenderán com-prendidas estas figuras asociativas bajo el término ge-nérico de asociación, salvo cuando se trate la regula-ción particular de estas entidades.</w:t>
      </w:r>
    </w:p>
    <w:p>
      <w:pPr>
        <w:spacing w:after="0" w:line="200" w:lineRule="exact"/>
        <w:rPr>
          <w:sz w:val="20"/>
          <w:szCs w:val="20"/>
          <w:color w:val="auto"/>
        </w:rPr>
      </w:pPr>
    </w:p>
    <w:p>
      <w:pPr>
        <w:ind w:right="80" w:firstLine="251"/>
        <w:spacing w:after="0" w:line="219" w:lineRule="auto"/>
        <w:tabs>
          <w:tab w:leader="none" w:pos="457" w:val="left"/>
        </w:tabs>
        <w:numPr>
          <w:ilvl w:val="0"/>
          <w:numId w:val="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No están incluidas en el ámbito de aplicación de este Reglamento:</w:t>
      </w:r>
    </w:p>
    <w:p>
      <w:pPr>
        <w:spacing w:after="0" w:line="198" w:lineRule="exact"/>
        <w:rPr>
          <w:sz w:val="20"/>
          <w:szCs w:val="20"/>
          <w:color w:val="auto"/>
        </w:rPr>
      </w:pPr>
    </w:p>
    <w:p>
      <w:pPr>
        <w:jc w:val="both"/>
        <w:ind w:firstLine="251"/>
        <w:spacing w:after="0" w:line="221" w:lineRule="auto"/>
        <w:tabs>
          <w:tab w:leader="none" w:pos="472" w:val="left"/>
        </w:tabs>
        <w:numPr>
          <w:ilvl w:val="0"/>
          <w:numId w:val="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entidades que se rijan por las disposiciones relativas al contrato de sociedad, tales como socieda-des civiles, mercantiles, cooperativas y mutualidades así como las uniones temporales de empresas y las agru-paciones de interés económico, así como, en general, todas aquellas cuyo fin consista en la obtención de be-neficios económicos para su distribución entre los so-cios.</w:t>
      </w:r>
    </w:p>
    <w:p>
      <w:pPr>
        <w:spacing w:after="0" w:line="201" w:lineRule="exact"/>
        <w:rPr>
          <w:rFonts w:ascii="Times New Roman" w:cs="Times New Roman" w:eastAsia="Times New Roman" w:hAnsi="Times New Roman"/>
          <w:sz w:val="21"/>
          <w:szCs w:val="21"/>
          <w:color w:val="auto"/>
        </w:rPr>
      </w:pPr>
    </w:p>
    <w:p>
      <w:pPr>
        <w:jc w:val="both"/>
        <w:ind w:firstLine="251"/>
        <w:spacing w:after="0" w:line="215" w:lineRule="auto"/>
        <w:tabs>
          <w:tab w:leader="none" w:pos="490" w:val="left"/>
        </w:tabs>
        <w:numPr>
          <w:ilvl w:val="0"/>
          <w:numId w:val="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partidos políticos, sindicatos, asociaciones empresariales, así como las uniones, coaliciones o fe-deraciones de éstos.</w:t>
      </w:r>
    </w:p>
    <w:p>
      <w:pPr>
        <w:spacing w:after="0" w:line="200" w:lineRule="exact"/>
        <w:rPr>
          <w:rFonts w:ascii="Times New Roman" w:cs="Times New Roman" w:eastAsia="Times New Roman" w:hAnsi="Times New Roman"/>
          <w:sz w:val="22"/>
          <w:szCs w:val="22"/>
          <w:color w:val="auto"/>
        </w:rPr>
      </w:pPr>
    </w:p>
    <w:p>
      <w:pPr>
        <w:ind w:right="20" w:firstLine="251"/>
        <w:spacing w:after="0" w:line="219" w:lineRule="auto"/>
        <w:tabs>
          <w:tab w:leader="none" w:pos="507" w:val="left"/>
        </w:tabs>
        <w:numPr>
          <w:ilvl w:val="0"/>
          <w:numId w:val="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asociaciones religiosas, deportivas o las uniones o federaciones de éstas.</w:t>
      </w:r>
    </w:p>
    <w:p>
      <w:pPr>
        <w:spacing w:after="0" w:line="198" w:lineRule="exact"/>
        <w:rPr>
          <w:rFonts w:ascii="Times New Roman" w:cs="Times New Roman" w:eastAsia="Times New Roman" w:hAnsi="Times New Roman"/>
          <w:sz w:val="22"/>
          <w:szCs w:val="22"/>
          <w:color w:val="auto"/>
        </w:rPr>
      </w:pPr>
    </w:p>
    <w:p>
      <w:pPr>
        <w:ind w:left="460" w:hanging="209"/>
        <w:spacing w:after="0"/>
        <w:tabs>
          <w:tab w:leader="none" w:pos="460" w:val="left"/>
        </w:tabs>
        <w:numPr>
          <w:ilvl w:val="0"/>
          <w:numId w:val="6"/>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Las iglesias, confesiones y comunidades religiosas.</w:t>
      </w:r>
    </w:p>
    <w:p>
      <w:pPr>
        <w:spacing w:after="0" w:line="221" w:lineRule="exact"/>
        <w:rPr>
          <w:rFonts w:ascii="Times New Roman" w:cs="Times New Roman" w:eastAsia="Times New Roman" w:hAnsi="Times New Roman"/>
          <w:sz w:val="19"/>
          <w:szCs w:val="19"/>
          <w:color w:val="auto"/>
        </w:rPr>
      </w:pPr>
    </w:p>
    <w:p>
      <w:pPr>
        <w:ind w:right="20" w:firstLine="251"/>
        <w:spacing w:after="0" w:line="219" w:lineRule="auto"/>
        <w:tabs>
          <w:tab w:leader="none" w:pos="474" w:val="left"/>
        </w:tabs>
        <w:numPr>
          <w:ilvl w:val="0"/>
          <w:numId w:val="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asociaciones de consumidores y usuarios y las uniones, coaliciones o federaciones de éstas.</w:t>
      </w:r>
    </w:p>
    <w:p>
      <w:pPr>
        <w:spacing w:after="0" w:line="198" w:lineRule="exact"/>
        <w:rPr>
          <w:rFonts w:ascii="Times New Roman" w:cs="Times New Roman" w:eastAsia="Times New Roman" w:hAnsi="Times New Roman"/>
          <w:sz w:val="22"/>
          <w:szCs w:val="22"/>
          <w:color w:val="auto"/>
        </w:rPr>
      </w:pPr>
    </w:p>
    <w:p>
      <w:pPr>
        <w:ind w:right="20" w:firstLine="251"/>
        <w:spacing w:after="0" w:line="219" w:lineRule="auto"/>
        <w:tabs>
          <w:tab w:leader="none" w:pos="461" w:val="left"/>
        </w:tabs>
        <w:numPr>
          <w:ilvl w:val="0"/>
          <w:numId w:val="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colegios u organizaciones profesionales, o las uniones o federaciones de éstas.</w:t>
      </w:r>
    </w:p>
    <w:p>
      <w:pPr>
        <w:spacing w:after="0" w:line="187" w:lineRule="exact"/>
        <w:rPr>
          <w:rFonts w:ascii="Times New Roman" w:cs="Times New Roman" w:eastAsia="Times New Roman" w:hAnsi="Times New Roman"/>
          <w:sz w:val="22"/>
          <w:szCs w:val="22"/>
          <w:color w:val="auto"/>
        </w:rPr>
      </w:pPr>
    </w:p>
    <w:p>
      <w:pPr>
        <w:ind w:left="480" w:hanging="229"/>
        <w:spacing w:after="0"/>
        <w:tabs>
          <w:tab w:leader="none" w:pos="480" w:val="left"/>
        </w:tabs>
        <w:numPr>
          <w:ilvl w:val="0"/>
          <w:numId w:val="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comunidades de bienes y propietarios.</w:t>
      </w:r>
    </w:p>
    <w:p>
      <w:pPr>
        <w:spacing w:after="0" w:line="197" w:lineRule="exact"/>
        <w:rPr>
          <w:rFonts w:ascii="Times New Roman" w:cs="Times New Roman" w:eastAsia="Times New Roman" w:hAnsi="Times New Roman"/>
          <w:sz w:val="22"/>
          <w:szCs w:val="22"/>
          <w:color w:val="auto"/>
        </w:rPr>
      </w:pPr>
    </w:p>
    <w:p>
      <w:pPr>
        <w:ind w:left="480" w:hanging="229"/>
        <w:spacing w:after="0"/>
        <w:tabs>
          <w:tab w:leader="none" w:pos="480" w:val="left"/>
        </w:tabs>
        <w:numPr>
          <w:ilvl w:val="0"/>
          <w:numId w:val="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Cualquier otra regulada por legislación especí-</w:t>
      </w:r>
    </w:p>
    <w:p>
      <w:pPr>
        <w:spacing w:after="0" w:line="208" w:lineRule="auto"/>
        <w:rPr>
          <w:rFonts w:ascii="Times New Roman" w:cs="Times New Roman" w:eastAsia="Times New Roman" w:hAnsi="Times New Roman"/>
          <w:sz w:val="21"/>
          <w:szCs w:val="21"/>
          <w:color w:val="auto"/>
        </w:rPr>
      </w:pPr>
      <w:r>
        <w:rPr>
          <w:rFonts w:ascii="Times New Roman" w:cs="Times New Roman" w:eastAsia="Times New Roman" w:hAnsi="Times New Roman"/>
          <w:sz w:val="22"/>
          <w:szCs w:val="22"/>
          <w:color w:val="auto"/>
        </w:rPr>
        <w:t>fica.</w:t>
      </w:r>
    </w:p>
    <w:p>
      <w:pPr>
        <w:spacing w:after="0" w:line="200" w:lineRule="exact"/>
        <w:rPr>
          <w:sz w:val="20"/>
          <w:szCs w:val="20"/>
          <w:color w:val="auto"/>
        </w:rPr>
      </w:pPr>
    </w:p>
    <w:p>
      <w:pPr>
        <w:spacing w:after="0" w:line="246" w:lineRule="exact"/>
        <w:rPr>
          <w:sz w:val="20"/>
          <w:szCs w:val="20"/>
          <w:color w:val="auto"/>
        </w:rPr>
      </w:pPr>
    </w:p>
    <w:p>
      <w:pPr>
        <w:ind w:left="1880"/>
        <w:spacing w:after="0"/>
        <w:rPr>
          <w:sz w:val="20"/>
          <w:szCs w:val="20"/>
          <w:color w:val="auto"/>
        </w:rPr>
      </w:pPr>
      <w:r>
        <w:rPr>
          <w:rFonts w:ascii="Times New Roman" w:cs="Times New Roman" w:eastAsia="Times New Roman" w:hAnsi="Times New Roman"/>
          <w:sz w:val="18"/>
          <w:szCs w:val="18"/>
          <w:color w:val="auto"/>
        </w:rPr>
        <w:t>TÍTULO I</w:t>
      </w:r>
    </w:p>
    <w:p>
      <w:pPr>
        <w:spacing w:after="0" w:line="233" w:lineRule="exact"/>
        <w:rPr>
          <w:sz w:val="20"/>
          <w:szCs w:val="20"/>
          <w:color w:val="auto"/>
        </w:rPr>
      </w:pPr>
    </w:p>
    <w:p>
      <w:pPr>
        <w:ind w:left="1280"/>
        <w:spacing w:after="0"/>
        <w:rPr>
          <w:sz w:val="20"/>
          <w:szCs w:val="20"/>
          <w:color w:val="auto"/>
        </w:rPr>
      </w:pPr>
      <w:r>
        <w:rPr>
          <w:rFonts w:ascii="Times New Roman" w:cs="Times New Roman" w:eastAsia="Times New Roman" w:hAnsi="Times New Roman"/>
          <w:sz w:val="18"/>
          <w:szCs w:val="18"/>
          <w:color w:val="auto"/>
        </w:rPr>
        <w:t>DE LAS ASOCIACIONES</w:t>
      </w:r>
    </w:p>
    <w:p>
      <w:pPr>
        <w:spacing w:after="0" w:line="233" w:lineRule="exact"/>
        <w:rPr>
          <w:sz w:val="20"/>
          <w:szCs w:val="20"/>
          <w:color w:val="auto"/>
        </w:rPr>
      </w:pPr>
    </w:p>
    <w:p>
      <w:pPr>
        <w:ind w:left="1760"/>
        <w:spacing w:after="0"/>
        <w:rPr>
          <w:sz w:val="20"/>
          <w:szCs w:val="20"/>
          <w:color w:val="auto"/>
        </w:rPr>
      </w:pPr>
      <w:r>
        <w:rPr>
          <w:rFonts w:ascii="Times New Roman" w:cs="Times New Roman" w:eastAsia="Times New Roman" w:hAnsi="Times New Roman"/>
          <w:sz w:val="18"/>
          <w:szCs w:val="18"/>
          <w:color w:val="auto"/>
        </w:rPr>
        <w:t>CAPÍTULO I</w:t>
      </w:r>
    </w:p>
    <w:p>
      <w:pPr>
        <w:spacing w:after="0" w:line="233" w:lineRule="exact"/>
        <w:rPr>
          <w:sz w:val="20"/>
          <w:szCs w:val="20"/>
          <w:color w:val="auto"/>
        </w:rPr>
      </w:pPr>
    </w:p>
    <w:p>
      <w:pPr>
        <w:ind w:left="280"/>
        <w:spacing w:after="0"/>
        <w:rPr>
          <w:sz w:val="20"/>
          <w:szCs w:val="20"/>
          <w:color w:val="auto"/>
        </w:rPr>
      </w:pPr>
      <w:r>
        <w:rPr>
          <w:rFonts w:ascii="Times New Roman" w:cs="Times New Roman" w:eastAsia="Times New Roman" w:hAnsi="Times New Roman"/>
          <w:sz w:val="18"/>
          <w:szCs w:val="18"/>
          <w:color w:val="auto"/>
        </w:rPr>
        <w:t>DE LA DENOMINACIÓN DE LAS ASOCIACIONES</w:t>
      </w:r>
    </w:p>
    <w:p>
      <w:pPr>
        <w:spacing w:after="0" w:line="198"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3.-</w:t>
      </w:r>
      <w:r>
        <w:rPr>
          <w:rFonts w:ascii="Times New Roman" w:cs="Times New Roman" w:eastAsia="Times New Roman" w:hAnsi="Times New Roman"/>
          <w:sz w:val="22"/>
          <w:szCs w:val="22"/>
          <w:color w:val="auto"/>
        </w:rPr>
        <w:t>Requisitos en la denominación de las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w:t>
      </w:r>
    </w:p>
    <w:p>
      <w:pPr>
        <w:spacing w:after="0" w:line="198" w:lineRule="exact"/>
        <w:rPr>
          <w:sz w:val="20"/>
          <w:szCs w:val="20"/>
          <w:color w:val="auto"/>
        </w:rPr>
      </w:pPr>
    </w:p>
    <w:p>
      <w:pPr>
        <w:ind w:right="20" w:firstLine="255"/>
        <w:spacing w:after="0" w:line="219" w:lineRule="auto"/>
        <w:rPr>
          <w:sz w:val="20"/>
          <w:szCs w:val="20"/>
          <w:color w:val="auto"/>
        </w:rPr>
      </w:pPr>
      <w:r>
        <w:rPr>
          <w:rFonts w:ascii="Times New Roman" w:cs="Times New Roman" w:eastAsia="Times New Roman" w:hAnsi="Times New Roman"/>
          <w:sz w:val="22"/>
          <w:szCs w:val="22"/>
          <w:color w:val="auto"/>
        </w:rPr>
        <w:t>La denominación de las asociaciones deberá ajus - tarse a los siguientes requisitos:</w:t>
      </w:r>
    </w:p>
    <w:p>
      <w:pPr>
        <w:spacing w:after="0" w:line="198" w:lineRule="exact"/>
        <w:rPr>
          <w:sz w:val="20"/>
          <w:szCs w:val="20"/>
          <w:color w:val="auto"/>
        </w:rPr>
      </w:pPr>
    </w:p>
    <w:p>
      <w:pPr>
        <w:jc w:val="both"/>
        <w:ind w:right="20" w:firstLine="251"/>
        <w:spacing w:after="0" w:line="235" w:lineRule="auto"/>
        <w:tabs>
          <w:tab w:leader="none" w:pos="457" w:val="left"/>
        </w:tabs>
        <w:numPr>
          <w:ilvl w:val="0"/>
          <w:numId w:val="7"/>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denominación de las asociaciones incluirá ne - cesariamente las palabras “asociación”, “federación”, “confederación” o “unión” de asociaciones, dependiendo de la forma asociativa que adopten.</w:t>
      </w:r>
    </w:p>
    <w:p>
      <w:pPr>
        <w:spacing w:after="0" w:line="199" w:lineRule="exact"/>
        <w:rPr>
          <w:rFonts w:ascii="Times New Roman" w:cs="Times New Roman" w:eastAsia="Times New Roman" w:hAnsi="Times New Roman"/>
          <w:sz w:val="20"/>
          <w:szCs w:val="20"/>
          <w:color w:val="auto"/>
        </w:rPr>
      </w:pPr>
    </w:p>
    <w:p>
      <w:pPr>
        <w:jc w:val="both"/>
        <w:ind w:right="20" w:firstLine="251"/>
        <w:spacing w:after="0" w:line="229" w:lineRule="auto"/>
        <w:tabs>
          <w:tab w:leader="none" w:pos="505" w:val="left"/>
        </w:tabs>
        <w:numPr>
          <w:ilvl w:val="0"/>
          <w:numId w:val="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sólo podrán tener una deno - minación. Las siglas o denominaciones abreviadas</w:t>
      </w:r>
    </w:p>
    <w:p>
      <w:pPr>
        <w:sectPr>
          <w:pgSz w:w="11900" w:h="16838" w:orient="portrait"/>
          <w:cols w:equalWidth="0" w:num="2">
            <w:col w:w="4540" w:space="560"/>
            <w:col w:w="4540"/>
          </w:cols>
          <w:pgMar w:left="1140" w:top="1355" w:right="1126" w:bottom="440" w:gutter="0" w:footer="0" w:header="0"/>
          <w:type w:val="continuous"/>
        </w:sectPr>
      </w:pPr>
    </w:p>
    <w:bookmarkStart w:id="2" w:name="page3"/>
    <w:bookmarkEnd w:id="2"/>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4286</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65" w:right="1146" w:bottom="442"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right="80"/>
        <w:spacing w:after="0" w:line="219" w:lineRule="auto"/>
        <w:rPr>
          <w:sz w:val="20"/>
          <w:szCs w:val="20"/>
          <w:color w:val="auto"/>
        </w:rPr>
      </w:pPr>
      <w:r>
        <w:rPr>
          <w:rFonts w:ascii="Times New Roman" w:cs="Times New Roman" w:eastAsia="Times New Roman" w:hAnsi="Times New Roman"/>
          <w:sz w:val="22"/>
          <w:szCs w:val="22"/>
          <w:color w:val="auto"/>
        </w:rPr>
        <w:t>formarán parte de la denominación única, no pudien-do registrarse separadamente.</w:t>
      </w:r>
    </w:p>
    <w:p>
      <w:pPr>
        <w:spacing w:after="0" w:line="198" w:lineRule="exact"/>
        <w:rPr>
          <w:sz w:val="20"/>
          <w:szCs w:val="20"/>
          <w:color w:val="auto"/>
        </w:rPr>
      </w:pPr>
    </w:p>
    <w:p>
      <w:pPr>
        <w:jc w:val="both"/>
        <w:ind w:right="40" w:firstLine="249"/>
        <w:spacing w:after="0" w:line="213" w:lineRule="auto"/>
        <w:tabs>
          <w:tab w:leader="none" w:pos="458" w:val="left"/>
        </w:tabs>
        <w:numPr>
          <w:ilvl w:val="0"/>
          <w:numId w:val="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denominaciones deberán estar formadas con letras del alfabeto latino. La inclusión de expresiones numéricas podrá efectuarse en guarismos árabes o nú-meros romanos.</w:t>
      </w:r>
    </w:p>
    <w:p>
      <w:pPr>
        <w:spacing w:after="0" w:line="201" w:lineRule="exact"/>
        <w:rPr>
          <w:rFonts w:ascii="Times New Roman" w:cs="Times New Roman" w:eastAsia="Times New Roman" w:hAnsi="Times New Roman"/>
          <w:sz w:val="22"/>
          <w:szCs w:val="22"/>
          <w:color w:val="auto"/>
        </w:rPr>
      </w:pPr>
    </w:p>
    <w:p>
      <w:pPr>
        <w:jc w:val="both"/>
        <w:ind w:right="40" w:firstLine="249"/>
        <w:spacing w:after="0" w:line="232" w:lineRule="auto"/>
        <w:tabs>
          <w:tab w:leader="none" w:pos="490" w:val="left"/>
        </w:tabs>
        <w:numPr>
          <w:ilvl w:val="0"/>
          <w:numId w:val="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denominación deberá hacer referencia a los fines y actividades de la asociación. Si la actividad que figura en la denominación deja de estar incluida en los fines estatutarios, no se inscribirá en el Registro de Aso-ciaciones de Canarias la modificación de fines sin que se proceda simultáneamente a la modificación de la denominación.</w:t>
      </w:r>
    </w:p>
    <w:p>
      <w:pPr>
        <w:spacing w:after="0" w:line="200" w:lineRule="exact"/>
        <w:rPr>
          <w:sz w:val="20"/>
          <w:szCs w:val="20"/>
          <w:color w:val="auto"/>
        </w:rPr>
      </w:pPr>
    </w:p>
    <w:p>
      <w:pPr>
        <w:spacing w:after="0" w:line="216" w:lineRule="exact"/>
        <w:rPr>
          <w:sz w:val="20"/>
          <w:szCs w:val="20"/>
          <w:color w:val="auto"/>
        </w:rPr>
      </w:pPr>
    </w:p>
    <w:p>
      <w:pPr>
        <w:ind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4.- </w:t>
      </w:r>
      <w:r>
        <w:rPr>
          <w:rFonts w:ascii="Times New Roman" w:cs="Times New Roman" w:eastAsia="Times New Roman" w:hAnsi="Times New Roman"/>
          <w:sz w:val="22"/>
          <w:szCs w:val="22"/>
          <w:color w:val="auto"/>
        </w:rPr>
        <w:t>Límites en la denominación de las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w:t>
      </w:r>
    </w:p>
    <w:p>
      <w:pPr>
        <w:spacing w:after="0" w:line="198" w:lineRule="exact"/>
        <w:rPr>
          <w:sz w:val="20"/>
          <w:szCs w:val="20"/>
          <w:color w:val="auto"/>
        </w:rPr>
      </w:pPr>
    </w:p>
    <w:p>
      <w:pPr>
        <w:ind w:right="60" w:firstLine="255"/>
        <w:spacing w:after="0" w:line="219" w:lineRule="auto"/>
        <w:rPr>
          <w:sz w:val="20"/>
          <w:szCs w:val="20"/>
          <w:color w:val="auto"/>
        </w:rPr>
      </w:pPr>
      <w:r>
        <w:rPr>
          <w:rFonts w:ascii="Times New Roman" w:cs="Times New Roman" w:eastAsia="Times New Roman" w:hAnsi="Times New Roman"/>
          <w:sz w:val="22"/>
          <w:szCs w:val="22"/>
          <w:color w:val="auto"/>
        </w:rPr>
        <w:t>La denominación de las asociaciones está sujeta a los siguientes límites:</w:t>
      </w:r>
    </w:p>
    <w:p>
      <w:pPr>
        <w:spacing w:after="0" w:line="200" w:lineRule="exact"/>
        <w:rPr>
          <w:sz w:val="20"/>
          <w:szCs w:val="20"/>
          <w:color w:val="auto"/>
        </w:rPr>
      </w:pPr>
    </w:p>
    <w:p>
      <w:pPr>
        <w:spacing w:after="0" w:line="218" w:lineRule="exact"/>
        <w:rPr>
          <w:sz w:val="20"/>
          <w:szCs w:val="20"/>
          <w:color w:val="auto"/>
        </w:rPr>
      </w:pPr>
    </w:p>
    <w:p>
      <w:pPr>
        <w:jc w:val="both"/>
        <w:ind w:firstLine="249"/>
        <w:spacing w:after="0" w:line="233" w:lineRule="auto"/>
        <w:tabs>
          <w:tab w:leader="none" w:pos="455" w:val="left"/>
        </w:tabs>
        <w:numPr>
          <w:ilvl w:val="0"/>
          <w:numId w:val="9"/>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No podrá incluir término o expresión que induzca a error o confusión sobre su propia identidad, o sobre la clase o naturaleza de la misma, en especial, mediante la adopción de palabras, conceptos o símbolos, acró-nimos y similares propios de personas jurídicas dife-rentes, sean o no de naturaleza asociativa.</w:t>
      </w:r>
    </w:p>
    <w:p>
      <w:pPr>
        <w:spacing w:after="0" w:line="200" w:lineRule="exact"/>
        <w:rPr>
          <w:rFonts w:ascii="Times New Roman" w:cs="Times New Roman" w:eastAsia="Times New Roman" w:hAnsi="Times New Roman"/>
          <w:sz w:val="20"/>
          <w:szCs w:val="20"/>
          <w:color w:val="auto"/>
        </w:rPr>
      </w:pPr>
    </w:p>
    <w:p>
      <w:pPr>
        <w:jc w:val="both"/>
        <w:ind w:right="20" w:firstLine="249"/>
        <w:spacing w:after="0" w:line="212" w:lineRule="auto"/>
        <w:tabs>
          <w:tab w:leader="none" w:pos="515" w:val="left"/>
        </w:tabs>
        <w:numPr>
          <w:ilvl w:val="0"/>
          <w:numId w:val="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No serán admisibles las denominaciones que incluyan expresiones contrarias a las leyes, que pue-dan suponer vulneración de los derechos fundamen-tales de las personas o menosprecio hacia cualquier ra-za animal.</w:t>
      </w:r>
    </w:p>
    <w:p>
      <w:pPr>
        <w:spacing w:after="0" w:line="202" w:lineRule="exact"/>
        <w:rPr>
          <w:rFonts w:ascii="Times New Roman" w:cs="Times New Roman" w:eastAsia="Times New Roman" w:hAnsi="Times New Roman"/>
          <w:sz w:val="22"/>
          <w:szCs w:val="22"/>
          <w:color w:val="auto"/>
        </w:rPr>
      </w:pPr>
    </w:p>
    <w:p>
      <w:pPr>
        <w:jc w:val="both"/>
        <w:ind w:right="20" w:firstLine="249"/>
        <w:spacing w:after="0" w:line="222" w:lineRule="auto"/>
        <w:tabs>
          <w:tab w:leader="none" w:pos="490" w:val="left"/>
        </w:tabs>
        <w:numPr>
          <w:ilvl w:val="0"/>
          <w:numId w:val="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denominación no podrá incluir total o par - cialmente el nombre o seudónimo de una persona sin el consentimiento expreso del interesado o sus suce-sores. Se presume prestado el consentimiento cuando la persona cuyo nombre o seudónimo figure en la de - nominación sea socio fundador de la asociación.</w:t>
      </w:r>
    </w:p>
    <w:p>
      <w:pPr>
        <w:spacing w:after="0" w:line="199" w:lineRule="exact"/>
        <w:rPr>
          <w:rFonts w:ascii="Times New Roman" w:cs="Times New Roman" w:eastAsia="Times New Roman" w:hAnsi="Times New Roman"/>
          <w:sz w:val="21"/>
          <w:szCs w:val="21"/>
          <w:color w:val="auto"/>
        </w:rPr>
      </w:pPr>
    </w:p>
    <w:p>
      <w:pPr>
        <w:jc w:val="both"/>
        <w:ind w:right="20" w:firstLine="249"/>
        <w:spacing w:after="0" w:line="221" w:lineRule="auto"/>
        <w:tabs>
          <w:tab w:leader="none" w:pos="496" w:val="left"/>
        </w:tabs>
        <w:numPr>
          <w:ilvl w:val="0"/>
          <w:numId w:val="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No podrá coincidir o asemejarse el nombre de una asociación con el de otras entidades preexisten - tes, sean o no de nacionalidad española, salvo que se constituyan como filiales o delegaciones con la auto-rización de aquéllas y se introduzca algún patroními - co que las distinga. Tampoco podrá coincidir con una marca registrada notoria, salvo que se solicite por el titular de la misma o con su consentimiento.</w:t>
      </w:r>
    </w:p>
    <w:p>
      <w:pPr>
        <w:spacing w:after="0" w:line="201" w:lineRule="exact"/>
        <w:rPr>
          <w:rFonts w:ascii="Times New Roman" w:cs="Times New Roman" w:eastAsia="Times New Roman" w:hAnsi="Times New Roman"/>
          <w:sz w:val="21"/>
          <w:szCs w:val="21"/>
          <w:color w:val="auto"/>
        </w:rPr>
      </w:pPr>
    </w:p>
    <w:p>
      <w:pPr>
        <w:jc w:val="both"/>
        <w:ind w:right="20" w:firstLine="249"/>
        <w:spacing w:after="0" w:line="221" w:lineRule="auto"/>
        <w:tabs>
          <w:tab w:leader="none" w:pos="471" w:val="left"/>
        </w:tabs>
        <w:numPr>
          <w:ilvl w:val="0"/>
          <w:numId w:val="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no podrán utilizar un nombre genérico, ni formar su denominación exclusivamen - te con el nombre de España, Canarias o cualquiera de las restantes Comunidades Autónomas, provincias, islas o municipios. Asimismo no podrán emplear el nombre de organismos, departamentos o dependen-cias de las Administraciones Públicas, ni de países u organizaciones internacionales, salvo autorización</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spacing w:after="0" w:line="211" w:lineRule="auto"/>
        <w:rPr>
          <w:sz w:val="20"/>
          <w:szCs w:val="20"/>
          <w:color w:val="auto"/>
        </w:rPr>
      </w:pPr>
      <w:r>
        <w:rPr>
          <w:rFonts w:ascii="Times New Roman" w:cs="Times New Roman" w:eastAsia="Times New Roman" w:hAnsi="Times New Roman"/>
          <w:sz w:val="22"/>
          <w:szCs w:val="22"/>
          <w:color w:val="auto"/>
        </w:rPr>
        <w:t>expresa o que se encuentre amparado por una disposición legal. No podrán figurar en la denominación de las asociaciones adjetivos como “oficial”, “público”, “real” o cualquier otro que induzca a confusión so-bre la naturaleza jurídica privada y no pública de la entidad, salvo que cuente con la correspondiente autorización.</w:t>
      </w:r>
    </w:p>
    <w:p>
      <w:pPr>
        <w:spacing w:after="0" w:line="203" w:lineRule="exact"/>
        <w:rPr>
          <w:sz w:val="20"/>
          <w:szCs w:val="20"/>
          <w:color w:val="auto"/>
        </w:rPr>
      </w:pPr>
    </w:p>
    <w:p>
      <w:pPr>
        <w:jc w:val="both"/>
        <w:ind w:firstLine="251"/>
        <w:spacing w:after="0" w:line="212" w:lineRule="auto"/>
        <w:tabs>
          <w:tab w:leader="none" w:pos="446" w:val="left"/>
        </w:tabs>
        <w:numPr>
          <w:ilvl w:val="0"/>
          <w:numId w:val="1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denominación de asociación infantil, juvenil o de alumnos, queda limitada a aquellas que fijen en sus estatutos como requisito de admisión, tener eda-des comprendidas entre catorce y treinta años, para las dos primeras y a partir de catorce años para las de alum - nos.</w:t>
      </w:r>
    </w:p>
    <w:p>
      <w:pPr>
        <w:spacing w:after="0" w:line="200" w:lineRule="exact"/>
        <w:rPr>
          <w:sz w:val="20"/>
          <w:szCs w:val="20"/>
          <w:color w:val="auto"/>
        </w:rPr>
      </w:pPr>
    </w:p>
    <w:p>
      <w:pPr>
        <w:spacing w:after="0" w:line="211"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5.- </w:t>
      </w:r>
      <w:r>
        <w:rPr>
          <w:rFonts w:ascii="Times New Roman" w:cs="Times New Roman" w:eastAsia="Times New Roman" w:hAnsi="Times New Roman"/>
          <w:sz w:val="22"/>
          <w:szCs w:val="22"/>
          <w:color w:val="auto"/>
        </w:rPr>
        <w:t>Identidad en la denominación de las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w:t>
      </w:r>
    </w:p>
    <w:p>
      <w:pPr>
        <w:spacing w:after="0" w:line="198" w:lineRule="exact"/>
        <w:rPr>
          <w:sz w:val="20"/>
          <w:szCs w:val="20"/>
          <w:color w:val="auto"/>
        </w:rPr>
      </w:pPr>
    </w:p>
    <w:p>
      <w:pPr>
        <w:jc w:val="both"/>
        <w:ind w:firstLine="251"/>
        <w:spacing w:after="0" w:line="212" w:lineRule="auto"/>
        <w:tabs>
          <w:tab w:leader="none" w:pos="451" w:val="left"/>
        </w:tabs>
        <w:numPr>
          <w:ilvl w:val="0"/>
          <w:numId w:val="1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denominación no podrá ser idéntica a otra que figure inscrita en el Registro de Asociaciones de Ca-narias o se encuentre incorporada al Fichero de denominaciones del Registro Nacional de Asociacio-nes.</w:t>
      </w:r>
    </w:p>
    <w:p>
      <w:pPr>
        <w:spacing w:after="0" w:line="200" w:lineRule="exact"/>
        <w:rPr>
          <w:rFonts w:ascii="Times New Roman" w:cs="Times New Roman" w:eastAsia="Times New Roman" w:hAnsi="Times New Roman"/>
          <w:sz w:val="22"/>
          <w:szCs w:val="22"/>
          <w:color w:val="auto"/>
        </w:rPr>
      </w:pPr>
    </w:p>
    <w:p>
      <w:pPr>
        <w:spacing w:after="0" w:line="222" w:lineRule="exact"/>
        <w:rPr>
          <w:rFonts w:ascii="Times New Roman" w:cs="Times New Roman" w:eastAsia="Times New Roman" w:hAnsi="Times New Roman"/>
          <w:sz w:val="22"/>
          <w:szCs w:val="22"/>
          <w:color w:val="auto"/>
        </w:rPr>
      </w:pPr>
    </w:p>
    <w:p>
      <w:pPr>
        <w:jc w:val="both"/>
        <w:ind w:firstLine="251"/>
        <w:spacing w:after="0" w:line="213" w:lineRule="auto"/>
        <w:tabs>
          <w:tab w:leader="none" w:pos="479" w:val="left"/>
        </w:tabs>
        <w:numPr>
          <w:ilvl w:val="0"/>
          <w:numId w:val="1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 entiende que existe identidad no sólo en el caso de plena coincidencia en la denominación, si-no cuando se aprecie alguna de las siguientes cir-cunstancias:</w:t>
      </w:r>
    </w:p>
    <w:p>
      <w:pPr>
        <w:spacing w:after="0" w:line="200" w:lineRule="exact"/>
        <w:rPr>
          <w:sz w:val="20"/>
          <w:szCs w:val="20"/>
          <w:color w:val="auto"/>
        </w:rPr>
      </w:pPr>
    </w:p>
    <w:p>
      <w:pPr>
        <w:spacing w:after="0" w:line="222" w:lineRule="exact"/>
        <w:rPr>
          <w:sz w:val="20"/>
          <w:szCs w:val="20"/>
          <w:color w:val="auto"/>
        </w:rPr>
      </w:pPr>
    </w:p>
    <w:p>
      <w:pPr>
        <w:ind w:right="40" w:firstLine="251"/>
        <w:spacing w:after="0" w:line="219" w:lineRule="auto"/>
        <w:tabs>
          <w:tab w:leader="none" w:pos="455" w:val="left"/>
        </w:tabs>
        <w:numPr>
          <w:ilvl w:val="0"/>
          <w:numId w:val="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utilización de las mismas palabras en diferente orden, género o número.</w:t>
      </w:r>
    </w:p>
    <w:p>
      <w:pPr>
        <w:spacing w:after="0" w:line="198" w:lineRule="exact"/>
        <w:rPr>
          <w:rFonts w:ascii="Times New Roman" w:cs="Times New Roman" w:eastAsia="Times New Roman" w:hAnsi="Times New Roman"/>
          <w:sz w:val="22"/>
          <w:szCs w:val="22"/>
          <w:color w:val="auto"/>
        </w:rPr>
      </w:pPr>
    </w:p>
    <w:p>
      <w:pPr>
        <w:jc w:val="both"/>
        <w:ind w:firstLine="251"/>
        <w:spacing w:after="0" w:line="212" w:lineRule="auto"/>
        <w:tabs>
          <w:tab w:leader="none" w:pos="472" w:val="left"/>
        </w:tabs>
        <w:numPr>
          <w:ilvl w:val="0"/>
          <w:numId w:val="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utilización de las mismas palabras con la adi-ción o supresión de términos, expresiones, artículos, adverbios, preposiciones, conjunciones, acentos, guio-nes, signos de puntuación o partículas de escaso sig-nificado.</w:t>
      </w:r>
    </w:p>
    <w:p>
      <w:pPr>
        <w:spacing w:after="0" w:line="202" w:lineRule="exact"/>
        <w:rPr>
          <w:rFonts w:ascii="Times New Roman" w:cs="Times New Roman" w:eastAsia="Times New Roman" w:hAnsi="Times New Roman"/>
          <w:sz w:val="22"/>
          <w:szCs w:val="22"/>
          <w:color w:val="auto"/>
        </w:rPr>
      </w:pPr>
    </w:p>
    <w:p>
      <w:pPr>
        <w:ind w:right="40" w:firstLine="251"/>
        <w:spacing w:after="0" w:line="219" w:lineRule="auto"/>
        <w:tabs>
          <w:tab w:leader="none" w:pos="470" w:val="left"/>
        </w:tabs>
        <w:numPr>
          <w:ilvl w:val="0"/>
          <w:numId w:val="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utilización de distintas palabras con idéntica expresión o semejanza fonética.</w:t>
      </w:r>
    </w:p>
    <w:p>
      <w:pPr>
        <w:spacing w:after="0" w:line="200" w:lineRule="exact"/>
        <w:rPr>
          <w:sz w:val="20"/>
          <w:szCs w:val="20"/>
          <w:color w:val="auto"/>
        </w:rPr>
      </w:pPr>
    </w:p>
    <w:p>
      <w:pPr>
        <w:spacing w:after="0" w:line="218" w:lineRule="exact"/>
        <w:rPr>
          <w:sz w:val="20"/>
          <w:szCs w:val="20"/>
          <w:color w:val="auto"/>
        </w:rPr>
      </w:pPr>
    </w:p>
    <w:p>
      <w:pPr>
        <w:jc w:val="both"/>
        <w:ind w:firstLine="251"/>
        <w:spacing w:after="0" w:line="224" w:lineRule="auto"/>
        <w:tabs>
          <w:tab w:leader="none" w:pos="451" w:val="left"/>
        </w:tabs>
        <w:numPr>
          <w:ilvl w:val="0"/>
          <w:numId w:val="1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No se entenderá que existe identidad entre las de-nominaciones cuando figure la autorización de la aso-ciación afectada por la nueva denominación y se in-troduzca algún patronímico que la diferencie.</w:t>
      </w:r>
    </w:p>
    <w:p>
      <w:pPr>
        <w:spacing w:after="0" w:line="200" w:lineRule="exact"/>
        <w:rPr>
          <w:sz w:val="20"/>
          <w:szCs w:val="20"/>
          <w:color w:val="auto"/>
        </w:rPr>
      </w:pPr>
    </w:p>
    <w:p>
      <w:pPr>
        <w:spacing w:after="0" w:line="20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6.- </w:t>
      </w:r>
      <w:r>
        <w:rPr>
          <w:rFonts w:ascii="Times New Roman" w:cs="Times New Roman" w:eastAsia="Times New Roman" w:hAnsi="Times New Roman"/>
          <w:sz w:val="22"/>
          <w:szCs w:val="22"/>
          <w:color w:val="auto"/>
        </w:rPr>
        <w:t>Lengua de la denominación.</w:t>
      </w:r>
    </w:p>
    <w:p>
      <w:pPr>
        <w:spacing w:after="0" w:line="198" w:lineRule="exact"/>
        <w:rPr>
          <w:sz w:val="20"/>
          <w:szCs w:val="20"/>
          <w:color w:val="auto"/>
        </w:rPr>
      </w:pPr>
    </w:p>
    <w:p>
      <w:pPr>
        <w:jc w:val="both"/>
        <w:ind w:firstLine="255"/>
        <w:spacing w:after="0" w:line="221" w:lineRule="auto"/>
        <w:rPr>
          <w:sz w:val="20"/>
          <w:szCs w:val="20"/>
          <w:color w:val="auto"/>
        </w:rPr>
      </w:pPr>
      <w:r>
        <w:rPr>
          <w:rFonts w:ascii="Times New Roman" w:cs="Times New Roman" w:eastAsia="Times New Roman" w:hAnsi="Times New Roman"/>
          <w:sz w:val="21"/>
          <w:szCs w:val="21"/>
          <w:color w:val="auto"/>
        </w:rPr>
        <w:t>En caso de que la denominación de la asociación no figure en castellano se adjuntará, en el momento de la inscripción, un certificado firmado por el secre-tario de la asociación con el visto del Presidente o, en su caso, una declaración suscrita por todos los miem-bros de la Comisión Gestora, en la que se expondrá su traducción al castellano. Dicha traducción no for - mará parte de la denominación de la asociación.</w:t>
      </w:r>
    </w:p>
    <w:p>
      <w:pPr>
        <w:sectPr>
          <w:pgSz w:w="11900" w:h="16838" w:orient="portrait"/>
          <w:cols w:equalWidth="0" w:num="2">
            <w:col w:w="4540" w:space="540"/>
            <w:col w:w="4520"/>
          </w:cols>
          <w:pgMar w:left="1160" w:top="1365" w:right="1146" w:bottom="442" w:gutter="0" w:footer="0" w:header="0"/>
          <w:type w:val="continuous"/>
        </w:sectPr>
      </w:pPr>
    </w:p>
    <w:bookmarkStart w:id="3" w:name="page4"/>
    <w:bookmarkEnd w:id="3"/>
    <w:p>
      <w:pPr>
        <w:spacing w:after="0"/>
        <w:tabs>
          <w:tab w:leader="none" w:pos="9200" w:val="left"/>
        </w:tabs>
        <w:rPr>
          <w:sz w:val="20"/>
          <w:szCs w:val="20"/>
          <w:color w:val="auto"/>
        </w:rPr>
      </w:pPr>
      <w:r>
        <w:rPr>
          <w:rFonts w:ascii="Times New Roman" w:cs="Times New Roman" w:eastAsia="Times New Roman" w:hAnsi="Times New Roman"/>
          <w:sz w:val="22"/>
          <w:szCs w:val="22"/>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extLst>
                    </a:blip>
                    <a:srcRect/>
                    <a:stretch>
                      <a:fillRect/>
                    </a:stretch>
                  </pic:blipFill>
                  <pic:spPr bwMode="auto">
                    <a:xfrm>
                      <a:off x="0" y="0"/>
                      <a:ext cx="6121400" cy="12700"/>
                    </a:xfrm>
                    <a:prstGeom prst="rect">
                      <a:avLst/>
                    </a:prstGeom>
                    <a:noFill/>
                  </pic:spPr>
                </pic:pic>
              </a:graphicData>
            </a:graphic>
          </wp:anchor>
        </w:drawing>
        <w:t>Boletín Oficial de Canarias núm. 38, miércoles 21 de febrero de 2007</w:t>
      </w:r>
      <w:r>
        <w:rPr>
          <w:sz w:val="20"/>
          <w:szCs w:val="20"/>
          <w:color w:val="auto"/>
        </w:rPr>
        <w:tab/>
      </w:r>
      <w:r>
        <w:rPr>
          <w:rFonts w:ascii="Times New Roman" w:cs="Times New Roman" w:eastAsia="Times New Roman" w:hAnsi="Times New Roman"/>
          <w:sz w:val="14"/>
          <w:szCs w:val="14"/>
          <w:color w:val="auto"/>
        </w:rPr>
        <w:t>4287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72390</wp:posOffset>
            </wp:positionV>
            <wp:extent cx="6121400" cy="127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55" w:right="114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4" w:lineRule="exact"/>
        <w:rPr>
          <w:sz w:val="20"/>
          <w:szCs w:val="20"/>
          <w:color w:val="auto"/>
        </w:rPr>
      </w:pPr>
    </w:p>
    <w:p>
      <w:pPr>
        <w:ind w:left="1740"/>
        <w:spacing w:after="0"/>
        <w:rPr>
          <w:sz w:val="20"/>
          <w:szCs w:val="20"/>
          <w:color w:val="auto"/>
        </w:rPr>
      </w:pPr>
      <w:r>
        <w:rPr>
          <w:rFonts w:ascii="Times New Roman" w:cs="Times New Roman" w:eastAsia="Times New Roman" w:hAnsi="Times New Roman"/>
          <w:sz w:val="18"/>
          <w:szCs w:val="18"/>
          <w:color w:val="auto"/>
        </w:rPr>
        <w:t>CAPÍTULO II</w:t>
      </w:r>
    </w:p>
    <w:p>
      <w:pPr>
        <w:spacing w:after="0" w:line="233" w:lineRule="exact"/>
        <w:rPr>
          <w:sz w:val="20"/>
          <w:szCs w:val="20"/>
          <w:color w:val="auto"/>
        </w:rPr>
      </w:pPr>
    </w:p>
    <w:p>
      <w:pPr>
        <w:ind w:left="440"/>
        <w:spacing w:after="0"/>
        <w:rPr>
          <w:sz w:val="20"/>
          <w:szCs w:val="20"/>
          <w:color w:val="auto"/>
        </w:rPr>
      </w:pPr>
      <w:r>
        <w:rPr>
          <w:rFonts w:ascii="Times New Roman" w:cs="Times New Roman" w:eastAsia="Times New Roman" w:hAnsi="Times New Roman"/>
          <w:sz w:val="18"/>
          <w:szCs w:val="18"/>
          <w:color w:val="auto"/>
        </w:rPr>
        <w:t>RÉGIMEN INTERNO DE LAS ASOCIACIONES</w:t>
      </w:r>
    </w:p>
    <w:p>
      <w:pPr>
        <w:spacing w:after="0" w:line="196"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p>
    <w:p>
      <w:pPr>
        <w:spacing w:after="0" w:line="185" w:lineRule="exact"/>
        <w:rPr>
          <w:sz w:val="20"/>
          <w:szCs w:val="20"/>
          <w:color w:val="auto"/>
        </w:rPr>
      </w:pPr>
    </w:p>
    <w:p>
      <w:pPr>
        <w:ind w:left="640"/>
        <w:spacing w:after="0"/>
        <w:rPr>
          <w:sz w:val="20"/>
          <w:szCs w:val="20"/>
          <w:color w:val="auto"/>
        </w:rPr>
      </w:pPr>
      <w:r>
        <w:rPr>
          <w:rFonts w:ascii="Times New Roman" w:cs="Times New Roman" w:eastAsia="Times New Roman" w:hAnsi="Times New Roman"/>
          <w:sz w:val="22"/>
          <w:szCs w:val="22"/>
          <w:color w:val="auto"/>
        </w:rPr>
        <w:t>De su funcionamiento y organización</w:t>
      </w:r>
    </w:p>
    <w:p>
      <w:pPr>
        <w:spacing w:after="0" w:line="187"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7.- </w:t>
      </w:r>
      <w:r>
        <w:rPr>
          <w:rFonts w:ascii="Times New Roman" w:cs="Times New Roman" w:eastAsia="Times New Roman" w:hAnsi="Times New Roman"/>
          <w:sz w:val="22"/>
          <w:szCs w:val="22"/>
          <w:color w:val="auto"/>
        </w:rPr>
        <w:t>De su funcionamiento.</w:t>
      </w:r>
    </w:p>
    <w:p>
      <w:pPr>
        <w:spacing w:after="0" w:line="198" w:lineRule="exact"/>
        <w:rPr>
          <w:sz w:val="20"/>
          <w:szCs w:val="20"/>
          <w:color w:val="auto"/>
        </w:rPr>
      </w:pPr>
    </w:p>
    <w:p>
      <w:pPr>
        <w:jc w:val="both"/>
        <w:ind w:firstLine="255"/>
        <w:spacing w:after="0" w:line="212" w:lineRule="auto"/>
        <w:rPr>
          <w:sz w:val="20"/>
          <w:szCs w:val="20"/>
          <w:color w:val="auto"/>
        </w:rPr>
      </w:pPr>
      <w:r>
        <w:rPr>
          <w:rFonts w:ascii="Times New Roman" w:cs="Times New Roman" w:eastAsia="Times New Roman" w:hAnsi="Times New Roman"/>
          <w:sz w:val="22"/>
          <w:szCs w:val="22"/>
          <w:color w:val="auto"/>
        </w:rPr>
        <w:t>Las asociaciones habrán de ajustar su funciona-miento a lo dispuesto en sus propios estatutos, siem-pre que su contenido no se oponga a las leyes, ni con-tradiga los principios que configuran el derecho de asociación fijados en la legislación vigente sobre aso-ciaciones de Canarias.</w:t>
      </w:r>
    </w:p>
    <w:p>
      <w:pPr>
        <w:spacing w:after="0" w:line="188"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8.- </w:t>
      </w:r>
      <w:r>
        <w:rPr>
          <w:rFonts w:ascii="Times New Roman" w:cs="Times New Roman" w:eastAsia="Times New Roman" w:hAnsi="Times New Roman"/>
          <w:sz w:val="22"/>
          <w:szCs w:val="22"/>
          <w:color w:val="auto"/>
        </w:rPr>
        <w:t>De los órganos sociales.</w:t>
      </w:r>
    </w:p>
    <w:p>
      <w:pPr>
        <w:spacing w:after="0" w:line="198" w:lineRule="exact"/>
        <w:rPr>
          <w:sz w:val="20"/>
          <w:szCs w:val="20"/>
          <w:color w:val="auto"/>
        </w:rPr>
      </w:pPr>
    </w:p>
    <w:p>
      <w:pPr>
        <w:ind w:left="240" w:right="1560" w:firstLine="9"/>
        <w:spacing w:after="0" w:line="437" w:lineRule="auto"/>
        <w:tabs>
          <w:tab w:leader="none" w:pos="453" w:val="left"/>
        </w:tabs>
        <w:numPr>
          <w:ilvl w:val="0"/>
          <w:numId w:val="1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Son órganos de la asociación: a) La Asamblea General.</w:t>
      </w:r>
    </w:p>
    <w:p>
      <w:pPr>
        <w:ind w:left="240"/>
        <w:spacing w:after="0"/>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b) La Junta Directiva u órgano de representación.</w:t>
      </w:r>
    </w:p>
    <w:p>
      <w:pPr>
        <w:spacing w:after="0" w:line="198" w:lineRule="exact"/>
        <w:rPr>
          <w:rFonts w:ascii="Times New Roman" w:cs="Times New Roman" w:eastAsia="Times New Roman" w:hAnsi="Times New Roman"/>
          <w:sz w:val="21"/>
          <w:szCs w:val="21"/>
          <w:color w:val="auto"/>
        </w:rPr>
      </w:pPr>
    </w:p>
    <w:p>
      <w:pPr>
        <w:jc w:val="both"/>
        <w:ind w:right="20" w:firstLine="249"/>
        <w:spacing w:after="0" w:line="212" w:lineRule="auto"/>
        <w:tabs>
          <w:tab w:leader="none" w:pos="474" w:val="left"/>
        </w:tabs>
        <w:numPr>
          <w:ilvl w:val="0"/>
          <w:numId w:val="1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Igualmente, la asociación podrá prever la exis-tencia de otros órganos, cuyas funciones se determi-nen en los estatutos, que, en ningún caso, podrán con-fundirse con las propias de los órganos de la asociación indicados en el número anterior.</w:t>
      </w:r>
    </w:p>
    <w:p>
      <w:pPr>
        <w:spacing w:after="0" w:line="200" w:lineRule="exact"/>
        <w:rPr>
          <w:sz w:val="20"/>
          <w:szCs w:val="20"/>
          <w:color w:val="auto"/>
        </w:rPr>
      </w:pPr>
    </w:p>
    <w:p>
      <w:pPr>
        <w:spacing w:after="0" w:line="213"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2 </w:t>
      </w:r>
      <w:r>
        <w:rPr>
          <w:rFonts w:ascii="Arial" w:cs="Arial" w:eastAsia="Arial" w:hAnsi="Arial"/>
          <w:sz w:val="22"/>
          <w:szCs w:val="22"/>
          <w:color w:val="auto"/>
        </w:rPr>
        <w:t>ª</w:t>
      </w:r>
    </w:p>
    <w:p>
      <w:pPr>
        <w:spacing w:after="0" w:line="18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De la Asamblea General</w:t>
      </w:r>
    </w:p>
    <w:p>
      <w:pPr>
        <w:spacing w:after="0" w:line="187"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9.- </w:t>
      </w:r>
      <w:r>
        <w:rPr>
          <w:rFonts w:ascii="Times New Roman" w:cs="Times New Roman" w:eastAsia="Times New Roman" w:hAnsi="Times New Roman"/>
          <w:sz w:val="22"/>
          <w:szCs w:val="22"/>
          <w:color w:val="auto"/>
        </w:rPr>
        <w:t>Naturaleza jurídica y composición.</w:t>
      </w:r>
    </w:p>
    <w:p>
      <w:pPr>
        <w:spacing w:after="0" w:line="198" w:lineRule="exact"/>
        <w:rPr>
          <w:sz w:val="20"/>
          <w:szCs w:val="20"/>
          <w:color w:val="auto"/>
        </w:rPr>
      </w:pPr>
    </w:p>
    <w:p>
      <w:pPr>
        <w:jc w:val="both"/>
        <w:ind w:right="40" w:firstLine="249"/>
        <w:spacing w:after="0" w:line="226" w:lineRule="auto"/>
        <w:tabs>
          <w:tab w:leader="none" w:pos="474" w:val="left"/>
        </w:tabs>
        <w:numPr>
          <w:ilvl w:val="0"/>
          <w:numId w:val="1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Asamblea General es el órgano supremo de gobierno de la asociación. Deberá reunirse al menos una vez al año para aprobar las cuentas anuales.</w:t>
      </w:r>
    </w:p>
    <w:p>
      <w:pPr>
        <w:spacing w:after="0" w:line="197" w:lineRule="exact"/>
        <w:rPr>
          <w:rFonts w:ascii="Times New Roman" w:cs="Times New Roman" w:eastAsia="Times New Roman" w:hAnsi="Times New Roman"/>
          <w:sz w:val="21"/>
          <w:szCs w:val="21"/>
          <w:color w:val="auto"/>
        </w:rPr>
      </w:pPr>
    </w:p>
    <w:p>
      <w:pPr>
        <w:ind w:right="20" w:firstLine="249"/>
        <w:spacing w:after="0" w:line="219" w:lineRule="auto"/>
        <w:tabs>
          <w:tab w:leader="none" w:pos="457" w:val="left"/>
        </w:tabs>
        <w:numPr>
          <w:ilvl w:val="0"/>
          <w:numId w:val="1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Asamblea General estará integrada por todos los asociados.</w:t>
      </w:r>
    </w:p>
    <w:p>
      <w:pPr>
        <w:spacing w:after="0" w:line="188"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10.- </w:t>
      </w:r>
      <w:r>
        <w:rPr>
          <w:rFonts w:ascii="Times New Roman" w:cs="Times New Roman" w:eastAsia="Times New Roman" w:hAnsi="Times New Roman"/>
          <w:sz w:val="22"/>
          <w:szCs w:val="22"/>
          <w:color w:val="auto"/>
        </w:rPr>
        <w:t>Competencias.</w:t>
      </w:r>
    </w:p>
    <w:p>
      <w:pPr>
        <w:spacing w:after="0" w:line="198" w:lineRule="exact"/>
        <w:rPr>
          <w:sz w:val="20"/>
          <w:szCs w:val="20"/>
          <w:color w:val="auto"/>
        </w:rPr>
      </w:pPr>
    </w:p>
    <w:p>
      <w:pPr>
        <w:jc w:val="both"/>
        <w:ind w:firstLine="249"/>
        <w:spacing w:after="0" w:line="212" w:lineRule="auto"/>
        <w:tabs>
          <w:tab w:leader="none" w:pos="462" w:val="left"/>
        </w:tabs>
        <w:numPr>
          <w:ilvl w:val="0"/>
          <w:numId w:val="1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Asamblea General se constituye con el obje-to de deliberar y adoptar acuerdos sobre aquellos asun-tos que, legal o estatutariamente, sean de su compe-tencia, vinculando las decisiones adoptadas a todos los miembros de la asociación.</w:t>
      </w:r>
    </w:p>
    <w:p>
      <w:pPr>
        <w:spacing w:after="0" w:line="202" w:lineRule="exact"/>
        <w:rPr>
          <w:rFonts w:ascii="Times New Roman" w:cs="Times New Roman" w:eastAsia="Times New Roman" w:hAnsi="Times New Roman"/>
          <w:sz w:val="22"/>
          <w:szCs w:val="22"/>
          <w:color w:val="auto"/>
        </w:rPr>
      </w:pPr>
    </w:p>
    <w:p>
      <w:pPr>
        <w:jc w:val="both"/>
        <w:ind w:right="20" w:firstLine="249"/>
        <w:spacing w:after="0" w:line="215" w:lineRule="auto"/>
        <w:tabs>
          <w:tab w:leader="none" w:pos="481" w:val="left"/>
        </w:tabs>
        <w:numPr>
          <w:ilvl w:val="0"/>
          <w:numId w:val="1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Corresponde, en exclusiva, a la Asamblea Ge-neral, deliberar y tomar acuerdos sobre los siguientes asuntos:</w:t>
      </w:r>
    </w:p>
    <w:p>
      <w:pPr>
        <w:spacing w:after="0" w:line="200" w:lineRule="exact"/>
        <w:rPr>
          <w:sz w:val="20"/>
          <w:szCs w:val="20"/>
          <w:color w:val="auto"/>
        </w:rPr>
      </w:pPr>
    </w:p>
    <w:p>
      <w:pPr>
        <w:ind w:left="440" w:hanging="191"/>
        <w:spacing w:after="0"/>
        <w:tabs>
          <w:tab w:leader="none" w:pos="440" w:val="left"/>
        </w:tabs>
        <w:numPr>
          <w:ilvl w:val="0"/>
          <w:numId w:val="1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Aprobación de la memoria anual de actividades.</w:t>
      </w:r>
    </w:p>
    <w:p>
      <w:pPr>
        <w:spacing w:after="0" w:line="198" w:lineRule="exact"/>
        <w:rPr>
          <w:rFonts w:ascii="Times New Roman" w:cs="Times New Roman" w:eastAsia="Times New Roman" w:hAnsi="Times New Roman"/>
          <w:sz w:val="21"/>
          <w:szCs w:val="21"/>
          <w:color w:val="auto"/>
        </w:rPr>
      </w:pPr>
    </w:p>
    <w:p>
      <w:pPr>
        <w:ind w:right="40" w:firstLine="249"/>
        <w:spacing w:after="0" w:line="219" w:lineRule="auto"/>
        <w:tabs>
          <w:tab w:leader="none" w:pos="469" w:val="left"/>
        </w:tabs>
        <w:numPr>
          <w:ilvl w:val="0"/>
          <w:numId w:val="1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Aprobación de las cuentas anuales de la asocia-ción, así como el presupuesto.</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ind w:left="460" w:hanging="209"/>
        <w:spacing w:after="0"/>
        <w:tabs>
          <w:tab w:leader="none" w:pos="460" w:val="left"/>
        </w:tabs>
        <w:numPr>
          <w:ilvl w:val="0"/>
          <w:numId w:val="1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Acordar la modificación de los Estatutos.</w:t>
      </w:r>
    </w:p>
    <w:p>
      <w:pPr>
        <w:spacing w:after="0" w:line="197" w:lineRule="exact"/>
        <w:rPr>
          <w:rFonts w:ascii="Times New Roman" w:cs="Times New Roman" w:eastAsia="Times New Roman" w:hAnsi="Times New Roman"/>
          <w:sz w:val="22"/>
          <w:szCs w:val="22"/>
          <w:color w:val="auto"/>
        </w:rPr>
      </w:pPr>
    </w:p>
    <w:p>
      <w:pPr>
        <w:ind w:right="60" w:firstLine="251"/>
        <w:spacing w:after="0" w:line="219" w:lineRule="auto"/>
        <w:tabs>
          <w:tab w:leader="none" w:pos="460" w:val="left"/>
        </w:tabs>
        <w:numPr>
          <w:ilvl w:val="0"/>
          <w:numId w:val="1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Acordar la disolución de la asociación por la vo-luntad de los asociados.</w:t>
      </w:r>
    </w:p>
    <w:p>
      <w:pPr>
        <w:spacing w:after="0" w:line="198" w:lineRule="exact"/>
        <w:rPr>
          <w:rFonts w:ascii="Times New Roman" w:cs="Times New Roman" w:eastAsia="Times New Roman" w:hAnsi="Times New Roman"/>
          <w:sz w:val="22"/>
          <w:szCs w:val="22"/>
          <w:color w:val="auto"/>
        </w:rPr>
      </w:pPr>
    </w:p>
    <w:p>
      <w:pPr>
        <w:ind w:firstLine="251"/>
        <w:spacing w:after="0" w:line="219" w:lineRule="auto"/>
        <w:tabs>
          <w:tab w:leader="none" w:pos="459" w:val="left"/>
        </w:tabs>
        <w:numPr>
          <w:ilvl w:val="0"/>
          <w:numId w:val="1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Aquellas otras que legal o estatutariamente ten-ga atribuidas.</w:t>
      </w:r>
    </w:p>
    <w:p>
      <w:pPr>
        <w:spacing w:after="0" w:line="200" w:lineRule="exact"/>
        <w:rPr>
          <w:sz w:val="20"/>
          <w:szCs w:val="20"/>
          <w:color w:val="auto"/>
        </w:rPr>
      </w:pPr>
    </w:p>
    <w:p>
      <w:pPr>
        <w:spacing w:after="0" w:line="20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Artículo 11.-</w:t>
      </w:r>
      <w:r>
        <w:rPr>
          <w:rFonts w:ascii="Times New Roman" w:cs="Times New Roman" w:eastAsia="Times New Roman" w:hAnsi="Times New Roman"/>
          <w:sz w:val="22"/>
          <w:szCs w:val="22"/>
          <w:color w:val="auto"/>
        </w:rPr>
        <w:t>Adopción de acuerdos.</w:t>
      </w:r>
    </w:p>
    <w:p>
      <w:pPr>
        <w:spacing w:after="0" w:line="198" w:lineRule="exact"/>
        <w:rPr>
          <w:sz w:val="20"/>
          <w:szCs w:val="20"/>
          <w:color w:val="auto"/>
        </w:rPr>
      </w:pPr>
    </w:p>
    <w:p>
      <w:pPr>
        <w:jc w:val="both"/>
        <w:ind w:firstLine="251"/>
        <w:spacing w:after="0" w:line="215" w:lineRule="auto"/>
        <w:tabs>
          <w:tab w:leader="none" w:pos="472" w:val="left"/>
        </w:tabs>
        <w:numPr>
          <w:ilvl w:val="0"/>
          <w:numId w:val="1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acuerdos de la Asamblea General se adop-tarán democráticamente y de conformidad con las ma - yorías exigidas en los estatutos.</w:t>
      </w:r>
    </w:p>
    <w:p>
      <w:pPr>
        <w:spacing w:after="0" w:line="200" w:lineRule="exact"/>
        <w:rPr>
          <w:rFonts w:ascii="Times New Roman" w:cs="Times New Roman" w:eastAsia="Times New Roman" w:hAnsi="Times New Roman"/>
          <w:sz w:val="22"/>
          <w:szCs w:val="22"/>
          <w:color w:val="auto"/>
        </w:rPr>
      </w:pPr>
    </w:p>
    <w:p>
      <w:pPr>
        <w:jc w:val="both"/>
        <w:ind w:firstLine="251"/>
        <w:spacing w:after="0" w:line="212" w:lineRule="auto"/>
        <w:tabs>
          <w:tab w:leader="none" w:pos="464" w:val="left"/>
        </w:tabs>
        <w:numPr>
          <w:ilvl w:val="0"/>
          <w:numId w:val="1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las asociaciones en las que participen perso-nas jurídicas, los estatutos deberán fijar con claridad los criterios de ponderación de voto, a efectos de man-tener los principios democráticos que deben regir al adoptar sus acuerdos.</w:t>
      </w:r>
    </w:p>
    <w:p>
      <w:pPr>
        <w:spacing w:after="0" w:line="202" w:lineRule="exact"/>
        <w:rPr>
          <w:rFonts w:ascii="Times New Roman" w:cs="Times New Roman" w:eastAsia="Times New Roman" w:hAnsi="Times New Roman"/>
          <w:sz w:val="22"/>
          <w:szCs w:val="22"/>
          <w:color w:val="auto"/>
        </w:rPr>
      </w:pPr>
    </w:p>
    <w:p>
      <w:pPr>
        <w:jc w:val="both"/>
        <w:ind w:firstLine="251"/>
        <w:spacing w:after="0" w:line="245" w:lineRule="auto"/>
        <w:tabs>
          <w:tab w:leader="none" w:pos="442" w:val="left"/>
        </w:tabs>
        <w:numPr>
          <w:ilvl w:val="0"/>
          <w:numId w:val="19"/>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En el caso de federaciones, confederaciones y unio-nes de asociaciones, el derecho de voto en la Asam-blea General deberá ejercerse con arreglo a criterios objetivos, en la medida que ello sea necesario para man-tener las proporciones que se hayan establecido en los estatutos para los distintos tipos de asociados, respe-tándose siempre el límite máximo que al efecto se es-tablezca en la normativa legal de asociaciones.</w:t>
      </w:r>
    </w:p>
    <w:p>
      <w:pPr>
        <w:spacing w:after="0" w:line="200" w:lineRule="exact"/>
        <w:rPr>
          <w:sz w:val="20"/>
          <w:szCs w:val="20"/>
          <w:color w:val="auto"/>
        </w:rPr>
      </w:pPr>
    </w:p>
    <w:p>
      <w:pPr>
        <w:spacing w:after="0" w:line="206"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3 </w:t>
      </w:r>
      <w:r>
        <w:rPr>
          <w:rFonts w:ascii="Arial" w:cs="Arial" w:eastAsia="Arial" w:hAnsi="Arial"/>
          <w:sz w:val="22"/>
          <w:szCs w:val="22"/>
          <w:color w:val="auto"/>
        </w:rPr>
        <w:t>ª</w:t>
      </w:r>
    </w:p>
    <w:p>
      <w:pPr>
        <w:spacing w:after="0" w:line="185" w:lineRule="exact"/>
        <w:rPr>
          <w:sz w:val="20"/>
          <w:szCs w:val="20"/>
          <w:color w:val="auto"/>
        </w:rPr>
      </w:pPr>
    </w:p>
    <w:p>
      <w:pPr>
        <w:ind w:left="160"/>
        <w:spacing w:after="0"/>
        <w:rPr>
          <w:sz w:val="20"/>
          <w:szCs w:val="20"/>
          <w:color w:val="auto"/>
        </w:rPr>
      </w:pPr>
      <w:r>
        <w:rPr>
          <w:rFonts w:ascii="Times New Roman" w:cs="Times New Roman" w:eastAsia="Times New Roman" w:hAnsi="Times New Roman"/>
          <w:sz w:val="22"/>
          <w:szCs w:val="22"/>
          <w:color w:val="auto"/>
        </w:rPr>
        <w:t>De la Junta Directiva u órgano de representación</w:t>
      </w:r>
    </w:p>
    <w:p>
      <w:pPr>
        <w:spacing w:after="0" w:line="18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12.- </w:t>
      </w:r>
      <w:r>
        <w:rPr>
          <w:rFonts w:ascii="Times New Roman" w:cs="Times New Roman" w:eastAsia="Times New Roman" w:hAnsi="Times New Roman"/>
          <w:sz w:val="22"/>
          <w:szCs w:val="22"/>
          <w:color w:val="auto"/>
        </w:rPr>
        <w:t>Naturaleza jurídica y elección.</w:t>
      </w:r>
    </w:p>
    <w:p>
      <w:pPr>
        <w:spacing w:after="0" w:line="198" w:lineRule="exact"/>
        <w:rPr>
          <w:sz w:val="20"/>
          <w:szCs w:val="20"/>
          <w:color w:val="auto"/>
        </w:rPr>
      </w:pPr>
    </w:p>
    <w:p>
      <w:pPr>
        <w:jc w:val="both"/>
        <w:ind w:firstLine="251"/>
        <w:spacing w:after="0" w:line="212" w:lineRule="auto"/>
        <w:tabs>
          <w:tab w:leader="none" w:pos="448" w:val="left"/>
        </w:tabs>
        <w:numPr>
          <w:ilvl w:val="0"/>
          <w:numId w:val="2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Al órgano de representación, cualquiera que sea la forma que adopte, unipersonal, Junta Directiva o si-milar, le corresponde el gobierno, la gestión y repre-sentación de los intereses de la asociación, de acuer-do con las disposiciones y directivas de la Asamblea General.</w:t>
      </w:r>
    </w:p>
    <w:p>
      <w:pPr>
        <w:spacing w:after="0" w:line="199" w:lineRule="exact"/>
        <w:rPr>
          <w:rFonts w:ascii="Times New Roman" w:cs="Times New Roman" w:eastAsia="Times New Roman" w:hAnsi="Times New Roman"/>
          <w:sz w:val="22"/>
          <w:szCs w:val="22"/>
          <w:color w:val="auto"/>
        </w:rPr>
      </w:pPr>
    </w:p>
    <w:p>
      <w:pPr>
        <w:jc w:val="both"/>
        <w:ind w:firstLine="251"/>
        <w:spacing w:after="0" w:line="215" w:lineRule="auto"/>
        <w:tabs>
          <w:tab w:leader="none" w:pos="458" w:val="left"/>
        </w:tabs>
        <w:numPr>
          <w:ilvl w:val="0"/>
          <w:numId w:val="2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Concluido el mandato, la Asamblea General de-berá elegir nuevo ór gano de representación en el pla - zo de 30 días.</w:t>
      </w:r>
    </w:p>
    <w:p>
      <w:pPr>
        <w:spacing w:after="0" w:line="189"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13.- </w:t>
      </w:r>
      <w:r>
        <w:rPr>
          <w:rFonts w:ascii="Times New Roman" w:cs="Times New Roman" w:eastAsia="Times New Roman" w:hAnsi="Times New Roman"/>
          <w:sz w:val="22"/>
          <w:szCs w:val="22"/>
          <w:color w:val="auto"/>
        </w:rPr>
        <w:t>Composición.</w:t>
      </w:r>
    </w:p>
    <w:p>
      <w:pPr>
        <w:spacing w:after="0" w:line="198" w:lineRule="exact"/>
        <w:rPr>
          <w:sz w:val="20"/>
          <w:szCs w:val="20"/>
          <w:color w:val="auto"/>
        </w:rPr>
      </w:pPr>
    </w:p>
    <w:p>
      <w:pPr>
        <w:jc w:val="both"/>
        <w:ind w:firstLine="251"/>
        <w:spacing w:after="0" w:line="221" w:lineRule="auto"/>
        <w:tabs>
          <w:tab w:leader="none" w:pos="476" w:val="left"/>
        </w:tabs>
        <w:numPr>
          <w:ilvl w:val="0"/>
          <w:numId w:val="21"/>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Sólo podrán formar parte de la Junta Directiva u ór gano de representación los asociados y, en el ca-so de federaciones, confederaciones y uniones de aso-ciaciones, los representantes de cada asociación o, en su caso, quienes hayan sido elegidos a tal fin por las Asambleas Generales de las asociaciones que formen parte de dichas federaciones, confederaciones y unio-nes de asociaciones.</w:t>
      </w:r>
    </w:p>
    <w:p>
      <w:pPr>
        <w:spacing w:after="0" w:line="201" w:lineRule="exact"/>
        <w:rPr>
          <w:rFonts w:ascii="Times New Roman" w:cs="Times New Roman" w:eastAsia="Times New Roman" w:hAnsi="Times New Roman"/>
          <w:sz w:val="21"/>
          <w:szCs w:val="21"/>
          <w:color w:val="auto"/>
        </w:rPr>
      </w:pPr>
    </w:p>
    <w:p>
      <w:pPr>
        <w:jc w:val="both"/>
        <w:ind w:firstLine="251"/>
        <w:spacing w:after="0" w:line="229" w:lineRule="auto"/>
        <w:tabs>
          <w:tab w:leader="none" w:pos="473" w:val="left"/>
        </w:tabs>
        <w:numPr>
          <w:ilvl w:val="0"/>
          <w:numId w:val="21"/>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Para ser miembro de la Junta Directiva u ór ga-no de representación, sin perjuicio de lo que esta -</w:t>
      </w:r>
    </w:p>
    <w:p>
      <w:pPr>
        <w:sectPr>
          <w:pgSz w:w="11900" w:h="16838" w:orient="portrait"/>
          <w:cols w:equalWidth="0" w:num="2">
            <w:col w:w="4520" w:space="560"/>
            <w:col w:w="4520"/>
          </w:cols>
          <w:pgMar w:left="1160" w:top="1355" w:right="1146" w:bottom="440" w:gutter="0" w:footer="0" w:header="0"/>
          <w:type w:val="continuous"/>
        </w:sectPr>
      </w:pPr>
    </w:p>
    <w:bookmarkStart w:id="4" w:name="page5"/>
    <w:bookmarkEnd w:id="4"/>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4288</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right="40"/>
        <w:spacing w:after="0" w:line="219" w:lineRule="auto"/>
        <w:rPr>
          <w:sz w:val="20"/>
          <w:szCs w:val="20"/>
          <w:color w:val="auto"/>
        </w:rPr>
      </w:pPr>
      <w:r>
        <w:rPr>
          <w:rFonts w:ascii="Times New Roman" w:cs="Times New Roman" w:eastAsia="Times New Roman" w:hAnsi="Times New Roman"/>
          <w:sz w:val="22"/>
          <w:szCs w:val="22"/>
          <w:color w:val="auto"/>
        </w:rPr>
        <w:t>blezcan sus respectivos estatutos, serán requisitos in-dispensables:</w:t>
      </w:r>
    </w:p>
    <w:p>
      <w:pPr>
        <w:spacing w:after="0" w:line="188" w:lineRule="exact"/>
        <w:rPr>
          <w:sz w:val="20"/>
          <w:szCs w:val="20"/>
          <w:color w:val="auto"/>
        </w:rPr>
      </w:pPr>
    </w:p>
    <w:p>
      <w:pPr>
        <w:ind w:left="460" w:hanging="211"/>
        <w:spacing w:after="0"/>
        <w:tabs>
          <w:tab w:leader="none" w:pos="460" w:val="left"/>
        </w:tabs>
        <w:numPr>
          <w:ilvl w:val="0"/>
          <w:numId w:val="2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Ser mayor de edad.</w:t>
      </w:r>
    </w:p>
    <w:p>
      <w:pPr>
        <w:spacing w:after="0" w:line="187" w:lineRule="exact"/>
        <w:rPr>
          <w:rFonts w:ascii="Times New Roman" w:cs="Times New Roman" w:eastAsia="Times New Roman" w:hAnsi="Times New Roman"/>
          <w:sz w:val="22"/>
          <w:szCs w:val="22"/>
          <w:color w:val="auto"/>
        </w:rPr>
      </w:pPr>
    </w:p>
    <w:p>
      <w:pPr>
        <w:ind w:left="480" w:hanging="231"/>
        <w:spacing w:after="0"/>
        <w:tabs>
          <w:tab w:leader="none" w:pos="480" w:val="left"/>
        </w:tabs>
        <w:numPr>
          <w:ilvl w:val="0"/>
          <w:numId w:val="2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Estar en pleno uso de los derechos civiles.</w:t>
      </w:r>
    </w:p>
    <w:p>
      <w:pPr>
        <w:spacing w:after="0" w:line="197" w:lineRule="exact"/>
        <w:rPr>
          <w:rFonts w:ascii="Times New Roman" w:cs="Times New Roman" w:eastAsia="Times New Roman" w:hAnsi="Times New Roman"/>
          <w:sz w:val="22"/>
          <w:szCs w:val="22"/>
          <w:color w:val="auto"/>
        </w:rPr>
      </w:pPr>
    </w:p>
    <w:p>
      <w:pPr>
        <w:ind w:right="20" w:firstLine="249"/>
        <w:spacing w:after="0" w:line="229" w:lineRule="auto"/>
        <w:tabs>
          <w:tab w:leader="none" w:pos="486" w:val="left"/>
        </w:tabs>
        <w:numPr>
          <w:ilvl w:val="0"/>
          <w:numId w:val="2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No estar incurso en los motivos de incompati-bilidad establecidos en la legislación vigente.</w:t>
      </w:r>
    </w:p>
    <w:p>
      <w:pPr>
        <w:spacing w:after="0" w:line="200" w:lineRule="exact"/>
        <w:rPr>
          <w:sz w:val="20"/>
          <w:szCs w:val="20"/>
          <w:color w:val="auto"/>
        </w:rPr>
      </w:pPr>
    </w:p>
    <w:p>
      <w:pPr>
        <w:spacing w:after="0" w:line="219" w:lineRule="exact"/>
        <w:rPr>
          <w:sz w:val="20"/>
          <w:szCs w:val="20"/>
          <w:color w:val="auto"/>
        </w:rPr>
      </w:pPr>
    </w:p>
    <w:p>
      <w:pPr>
        <w:jc w:val="both"/>
        <w:ind w:right="40" w:firstLine="249"/>
        <w:spacing w:after="0" w:line="235" w:lineRule="auto"/>
        <w:tabs>
          <w:tab w:leader="none" w:pos="454" w:val="left"/>
        </w:tabs>
        <w:numPr>
          <w:ilvl w:val="0"/>
          <w:numId w:val="23"/>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De la Junta Directiva u órgano de representación se designará, en su caso, un Presidente o representante, que lo será también de la asociación, que ostentará la representación legal de la misma.</w:t>
      </w:r>
    </w:p>
    <w:p>
      <w:pPr>
        <w:spacing w:after="0" w:line="200" w:lineRule="exact"/>
        <w:rPr>
          <w:rFonts w:ascii="Times New Roman" w:cs="Times New Roman" w:eastAsia="Times New Roman" w:hAnsi="Times New Roman"/>
          <w:sz w:val="20"/>
          <w:szCs w:val="20"/>
          <w:color w:val="auto"/>
        </w:rPr>
      </w:pPr>
    </w:p>
    <w:p>
      <w:pPr>
        <w:spacing w:after="0" w:line="219" w:lineRule="exact"/>
        <w:rPr>
          <w:rFonts w:ascii="Times New Roman" w:cs="Times New Roman" w:eastAsia="Times New Roman" w:hAnsi="Times New Roman"/>
          <w:sz w:val="20"/>
          <w:szCs w:val="20"/>
          <w:color w:val="auto"/>
        </w:rPr>
      </w:pPr>
    </w:p>
    <w:p>
      <w:pPr>
        <w:jc w:val="both"/>
        <w:ind w:right="40" w:firstLine="249"/>
        <w:spacing w:after="0" w:line="212" w:lineRule="auto"/>
        <w:tabs>
          <w:tab w:leader="none" w:pos="449" w:val="left"/>
        </w:tabs>
        <w:numPr>
          <w:ilvl w:val="0"/>
          <w:numId w:val="2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Asimismo, se designará un miembro del órgano de representación que actuará como secretario con fa-cultades para custodiar las actas y los acuerdos de los órganos colegiados de la asociación, y extender cer-tificaciones con el visto bueno del Presidente o re-presentante legal.</w:t>
      </w:r>
    </w:p>
    <w:p>
      <w:pPr>
        <w:spacing w:after="0" w:line="200" w:lineRule="exact"/>
        <w:rPr>
          <w:rFonts w:ascii="Times New Roman" w:cs="Times New Roman" w:eastAsia="Times New Roman" w:hAnsi="Times New Roman"/>
          <w:sz w:val="22"/>
          <w:szCs w:val="22"/>
          <w:color w:val="auto"/>
        </w:rPr>
      </w:pPr>
    </w:p>
    <w:p>
      <w:pPr>
        <w:spacing w:after="0" w:line="219" w:lineRule="exact"/>
        <w:rPr>
          <w:rFonts w:ascii="Times New Roman" w:cs="Times New Roman" w:eastAsia="Times New Roman" w:hAnsi="Times New Roman"/>
          <w:sz w:val="22"/>
          <w:szCs w:val="22"/>
          <w:color w:val="auto"/>
        </w:rPr>
      </w:pPr>
    </w:p>
    <w:p>
      <w:pPr>
        <w:jc w:val="both"/>
        <w:ind w:right="20" w:firstLine="249"/>
        <w:spacing w:after="0" w:line="221" w:lineRule="auto"/>
        <w:tabs>
          <w:tab w:leader="none" w:pos="473" w:val="left"/>
        </w:tabs>
        <w:numPr>
          <w:ilvl w:val="0"/>
          <w:numId w:val="2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Los estatutos podrán prever que los miembros de la Junta Directiva u órgano de representación per-ciban retribuciones en función del cargo, en cuyo ca-so, deberán establecer el sistema, su cuantía o, en su caso, los criterios para fijarlas, debiendo figurar to-do ello en las cuentas anuales aprobadas en Asam-blea General. Asimismo, podrán ser reembolsados de los gastos debidamente justificados que les origine su función.</w:t>
      </w:r>
    </w:p>
    <w:p>
      <w:pPr>
        <w:spacing w:after="0" w:line="200" w:lineRule="exact"/>
        <w:rPr>
          <w:rFonts w:ascii="Times New Roman" w:cs="Times New Roman" w:eastAsia="Times New Roman" w:hAnsi="Times New Roman"/>
          <w:sz w:val="21"/>
          <w:szCs w:val="21"/>
          <w:color w:val="auto"/>
        </w:rPr>
      </w:pPr>
    </w:p>
    <w:p>
      <w:pPr>
        <w:spacing w:after="0" w:line="218" w:lineRule="exact"/>
        <w:rPr>
          <w:rFonts w:ascii="Times New Roman" w:cs="Times New Roman" w:eastAsia="Times New Roman" w:hAnsi="Times New Roman"/>
          <w:sz w:val="21"/>
          <w:szCs w:val="21"/>
          <w:color w:val="auto"/>
        </w:rPr>
      </w:pPr>
    </w:p>
    <w:p>
      <w:pPr>
        <w:jc w:val="both"/>
        <w:ind w:firstLine="249"/>
        <w:spacing w:after="0" w:line="212" w:lineRule="auto"/>
        <w:tabs>
          <w:tab w:leader="none" w:pos="462" w:val="left"/>
        </w:tabs>
        <w:numPr>
          <w:ilvl w:val="0"/>
          <w:numId w:val="2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caso de que el órgano de representación fue-se unipersonal, el representante único deberá reunir los requisitos exigidos en el apartado 2 de este artículo y habrá de asumir las obligaciones establecidas en los apartados 3 y 4 del mismo.</w:t>
      </w:r>
    </w:p>
    <w:p>
      <w:pPr>
        <w:spacing w:after="0" w:line="200" w:lineRule="exact"/>
        <w:rPr>
          <w:sz w:val="20"/>
          <w:szCs w:val="20"/>
          <w:color w:val="auto"/>
        </w:rPr>
      </w:pPr>
    </w:p>
    <w:p>
      <w:pPr>
        <w:spacing w:after="0" w:line="212"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14.- </w:t>
      </w:r>
      <w:r>
        <w:rPr>
          <w:rFonts w:ascii="Times New Roman" w:cs="Times New Roman" w:eastAsia="Times New Roman" w:hAnsi="Times New Roman"/>
          <w:sz w:val="22"/>
          <w:szCs w:val="22"/>
          <w:color w:val="auto"/>
        </w:rPr>
        <w:t>Competencias.</w:t>
      </w:r>
    </w:p>
    <w:p>
      <w:pPr>
        <w:spacing w:after="0" w:line="200" w:lineRule="exact"/>
        <w:rPr>
          <w:sz w:val="20"/>
          <w:szCs w:val="20"/>
          <w:color w:val="auto"/>
        </w:rPr>
      </w:pPr>
    </w:p>
    <w:p>
      <w:pPr>
        <w:spacing w:after="0" w:line="218" w:lineRule="exact"/>
        <w:rPr>
          <w:sz w:val="20"/>
          <w:szCs w:val="20"/>
          <w:color w:val="auto"/>
        </w:rPr>
      </w:pPr>
    </w:p>
    <w:p>
      <w:pPr>
        <w:jc w:val="both"/>
        <w:ind w:right="40" w:firstLine="249"/>
        <w:spacing w:after="0" w:line="211" w:lineRule="auto"/>
        <w:tabs>
          <w:tab w:leader="none" w:pos="485" w:val="left"/>
        </w:tabs>
        <w:numPr>
          <w:ilvl w:val="0"/>
          <w:numId w:val="2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competencias de la Junta Directiva u ór-gano de representación se extienden, con carácter general, a todos los actos propios de las finalidades de la asociación, en cuanto a la gestión y represen-tación de sus intereses, siempre que no requieran, conforme a los estatutos, autorización expresa de la Asamblea General, o no se atribuyan, en virtud de sus estatutos, a otros órganos sociales de la asocia-ción.</w:t>
      </w:r>
    </w:p>
    <w:p>
      <w:pPr>
        <w:spacing w:after="0" w:line="200" w:lineRule="exact"/>
        <w:rPr>
          <w:rFonts w:ascii="Times New Roman" w:cs="Times New Roman" w:eastAsia="Times New Roman" w:hAnsi="Times New Roman"/>
          <w:sz w:val="22"/>
          <w:szCs w:val="22"/>
          <w:color w:val="auto"/>
        </w:rPr>
      </w:pPr>
    </w:p>
    <w:p>
      <w:pPr>
        <w:spacing w:after="0" w:line="218" w:lineRule="exact"/>
        <w:rPr>
          <w:rFonts w:ascii="Times New Roman" w:cs="Times New Roman" w:eastAsia="Times New Roman" w:hAnsi="Times New Roman"/>
          <w:sz w:val="22"/>
          <w:szCs w:val="22"/>
          <w:color w:val="auto"/>
        </w:rPr>
      </w:pPr>
    </w:p>
    <w:p>
      <w:pPr>
        <w:jc w:val="both"/>
        <w:ind w:right="60" w:firstLine="249"/>
        <w:spacing w:after="0" w:line="224" w:lineRule="auto"/>
        <w:tabs>
          <w:tab w:leader="none" w:pos="482" w:val="left"/>
        </w:tabs>
        <w:numPr>
          <w:ilvl w:val="0"/>
          <w:numId w:val="2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Junta Directiva u órgano de representación podrá delegar sus facultades con sujeción a lo dispuesto en la legislación sobre asociaciones de Canarias, si los estatutos no lo prohibieran.</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ind w:left="1700"/>
        <w:spacing w:after="0"/>
        <w:rPr>
          <w:sz w:val="20"/>
          <w:szCs w:val="20"/>
          <w:color w:val="auto"/>
        </w:rPr>
      </w:pPr>
      <w:r>
        <w:rPr>
          <w:rFonts w:ascii="Times New Roman" w:cs="Times New Roman" w:eastAsia="Times New Roman" w:hAnsi="Times New Roman"/>
          <w:sz w:val="18"/>
          <w:szCs w:val="18"/>
          <w:color w:val="auto"/>
        </w:rPr>
        <w:t>CAPÍTULO III</w:t>
      </w:r>
    </w:p>
    <w:p>
      <w:pPr>
        <w:spacing w:after="0" w:line="233"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DE LAS OBLIGACIONES DOCUMENTALES</w:t>
      </w:r>
    </w:p>
    <w:p>
      <w:pPr>
        <w:spacing w:after="0" w:line="13"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Y CONTABLES DE LAS ASOCIACIONES</w:t>
      </w:r>
    </w:p>
    <w:p>
      <w:pPr>
        <w:spacing w:after="0" w:line="196"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p>
    <w:p>
      <w:pPr>
        <w:spacing w:after="0" w:line="185" w:lineRule="exact"/>
        <w:rPr>
          <w:sz w:val="20"/>
          <w:szCs w:val="20"/>
          <w:color w:val="auto"/>
        </w:rPr>
      </w:pPr>
    </w:p>
    <w:p>
      <w:pPr>
        <w:ind w:left="860"/>
        <w:spacing w:after="0"/>
        <w:rPr>
          <w:sz w:val="20"/>
          <w:szCs w:val="20"/>
          <w:color w:val="auto"/>
        </w:rPr>
      </w:pPr>
      <w:r>
        <w:rPr>
          <w:rFonts w:ascii="Times New Roman" w:cs="Times New Roman" w:eastAsia="Times New Roman" w:hAnsi="Times New Roman"/>
          <w:sz w:val="22"/>
          <w:szCs w:val="22"/>
          <w:color w:val="auto"/>
        </w:rPr>
        <w:t>De los libros de las asociaciones</w:t>
      </w:r>
    </w:p>
    <w:p>
      <w:pPr>
        <w:spacing w:after="0" w:line="18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15.- </w:t>
      </w:r>
      <w:r>
        <w:rPr>
          <w:rFonts w:ascii="Times New Roman" w:cs="Times New Roman" w:eastAsia="Times New Roman" w:hAnsi="Times New Roman"/>
          <w:sz w:val="22"/>
          <w:szCs w:val="22"/>
          <w:color w:val="auto"/>
        </w:rPr>
        <w:t>De los Libros Contables.</w:t>
      </w:r>
    </w:p>
    <w:p>
      <w:pPr>
        <w:spacing w:after="0" w:line="198" w:lineRule="exact"/>
        <w:rPr>
          <w:sz w:val="20"/>
          <w:szCs w:val="20"/>
          <w:color w:val="auto"/>
        </w:rPr>
      </w:pPr>
    </w:p>
    <w:p>
      <w:pPr>
        <w:jc w:val="both"/>
        <w:ind w:firstLine="251"/>
        <w:spacing w:after="0" w:line="220" w:lineRule="auto"/>
        <w:tabs>
          <w:tab w:leader="none" w:pos="467" w:val="left"/>
        </w:tabs>
        <w:numPr>
          <w:ilvl w:val="0"/>
          <w:numId w:val="2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Toda asociación deberá llevar una contabilidad ordenada, adecuada a las actividades desarrolladas, que permita un seguimiento cronológico de todas sus ope-raciones. Llevará necesariamente los Libros de Con-tabilidad que permitan obtener la imagen fiel del pa-trimonio, del resultado y de la situación financiera de la entidad, así como de las actividades realizadas. Cuando su presupuesto sea inferior a ciento cincuen-ta mil euros, la contabilidad podrá ser simplificada li-mitándose a la llevanza de un libro diario de opera-ciones que refleje fielmente el movimiento contable de la misma.</w:t>
      </w:r>
    </w:p>
    <w:p>
      <w:pPr>
        <w:spacing w:after="0" w:line="203" w:lineRule="exact"/>
        <w:rPr>
          <w:rFonts w:ascii="Times New Roman" w:cs="Times New Roman" w:eastAsia="Times New Roman" w:hAnsi="Times New Roman"/>
          <w:sz w:val="21"/>
          <w:szCs w:val="21"/>
          <w:color w:val="auto"/>
        </w:rPr>
      </w:pPr>
    </w:p>
    <w:p>
      <w:pPr>
        <w:ind w:right="40" w:firstLine="251"/>
        <w:spacing w:after="0" w:line="219" w:lineRule="auto"/>
        <w:tabs>
          <w:tab w:leader="none" w:pos="480" w:val="left"/>
        </w:tabs>
        <w:numPr>
          <w:ilvl w:val="0"/>
          <w:numId w:val="2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Efectuará, asimismo, un inventario de sus bie-nes, actualizado anualmente.</w:t>
      </w:r>
    </w:p>
    <w:p>
      <w:pPr>
        <w:spacing w:after="0" w:line="198" w:lineRule="exact"/>
        <w:rPr>
          <w:rFonts w:ascii="Times New Roman" w:cs="Times New Roman" w:eastAsia="Times New Roman" w:hAnsi="Times New Roman"/>
          <w:sz w:val="22"/>
          <w:szCs w:val="22"/>
          <w:color w:val="auto"/>
        </w:rPr>
      </w:pPr>
    </w:p>
    <w:p>
      <w:pPr>
        <w:jc w:val="both"/>
        <w:ind w:right="20" w:firstLine="251"/>
        <w:spacing w:after="0" w:line="212" w:lineRule="auto"/>
        <w:tabs>
          <w:tab w:leader="none" w:pos="454" w:val="left"/>
        </w:tabs>
        <w:numPr>
          <w:ilvl w:val="0"/>
          <w:numId w:val="2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ejercicio económico no podrá exceder en nin-gún caso de doce meses. Sólo por razones excepcio-nales, como el inicio de las actividades de la entidad una vez constituida o el cambio de la fecha de cierre, podrá ser inferior a dicho período.</w:t>
      </w:r>
    </w:p>
    <w:p>
      <w:pPr>
        <w:spacing w:after="0" w:line="202" w:lineRule="exact"/>
        <w:rPr>
          <w:rFonts w:ascii="Times New Roman" w:cs="Times New Roman" w:eastAsia="Times New Roman" w:hAnsi="Times New Roman"/>
          <w:sz w:val="22"/>
          <w:szCs w:val="22"/>
          <w:color w:val="auto"/>
        </w:rPr>
      </w:pPr>
    </w:p>
    <w:p>
      <w:pPr>
        <w:ind w:right="40" w:firstLine="251"/>
        <w:spacing w:after="0" w:line="229" w:lineRule="auto"/>
        <w:tabs>
          <w:tab w:leader="none" w:pos="473" w:val="left"/>
        </w:tabs>
        <w:numPr>
          <w:ilvl w:val="0"/>
          <w:numId w:val="2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En todo caso, la contabilidad deberá adecuarse a la normativa específica que le sea aplicable.</w:t>
      </w:r>
    </w:p>
    <w:p>
      <w:pPr>
        <w:spacing w:after="0" w:line="191"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16.-</w:t>
      </w:r>
      <w:r>
        <w:rPr>
          <w:rFonts w:ascii="Times New Roman" w:cs="Times New Roman" w:eastAsia="Times New Roman" w:hAnsi="Times New Roman"/>
          <w:sz w:val="22"/>
          <w:szCs w:val="22"/>
          <w:color w:val="auto"/>
        </w:rPr>
        <w:t>De los libros de actas y de la relación</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asociados.</w:t>
      </w:r>
    </w:p>
    <w:p>
      <w:pPr>
        <w:spacing w:after="0" w:line="198" w:lineRule="exact"/>
        <w:rPr>
          <w:sz w:val="20"/>
          <w:szCs w:val="20"/>
          <w:color w:val="auto"/>
        </w:rPr>
      </w:pPr>
    </w:p>
    <w:p>
      <w:pPr>
        <w:jc w:val="both"/>
        <w:ind w:right="20" w:firstLine="251"/>
        <w:spacing w:after="0" w:line="212" w:lineRule="auto"/>
        <w:tabs>
          <w:tab w:leader="none" w:pos="453" w:val="left"/>
        </w:tabs>
        <w:numPr>
          <w:ilvl w:val="0"/>
          <w:numId w:val="2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asociaciones llevarán un libro de actas de las reuniones de la Asamblea General, de la Junta Direc-tiva u ór gano colegiado de representación y en su ca-so, de los demás órganos colegiados de la entidad, que podrá elaborarse por procedimientos informáticos, en el que constará, al menos:</w:t>
      </w:r>
    </w:p>
    <w:p>
      <w:pPr>
        <w:spacing w:after="0" w:line="188" w:lineRule="exact"/>
        <w:rPr>
          <w:sz w:val="20"/>
          <w:szCs w:val="20"/>
          <w:color w:val="auto"/>
        </w:rPr>
      </w:pPr>
    </w:p>
    <w:p>
      <w:pPr>
        <w:ind w:left="480" w:hanging="229"/>
        <w:spacing w:after="0"/>
        <w:tabs>
          <w:tab w:leader="none" w:pos="480" w:val="left"/>
        </w:tabs>
        <w:numPr>
          <w:ilvl w:val="0"/>
          <w:numId w:val="2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circunstancias de lugar y tiempo.</w:t>
      </w:r>
    </w:p>
    <w:p>
      <w:pPr>
        <w:spacing w:after="0" w:line="187" w:lineRule="exact"/>
        <w:rPr>
          <w:rFonts w:ascii="Times New Roman" w:cs="Times New Roman" w:eastAsia="Times New Roman" w:hAnsi="Times New Roman"/>
          <w:sz w:val="22"/>
          <w:szCs w:val="22"/>
          <w:color w:val="auto"/>
        </w:rPr>
      </w:pPr>
    </w:p>
    <w:p>
      <w:pPr>
        <w:ind w:left="480" w:hanging="229"/>
        <w:spacing w:after="0"/>
        <w:tabs>
          <w:tab w:leader="none" w:pos="480" w:val="left"/>
        </w:tabs>
        <w:numPr>
          <w:ilvl w:val="0"/>
          <w:numId w:val="2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asistentes.</w:t>
      </w:r>
    </w:p>
    <w:p>
      <w:pPr>
        <w:spacing w:after="0" w:line="197" w:lineRule="exact"/>
        <w:rPr>
          <w:rFonts w:ascii="Times New Roman" w:cs="Times New Roman" w:eastAsia="Times New Roman" w:hAnsi="Times New Roman"/>
          <w:sz w:val="22"/>
          <w:szCs w:val="22"/>
          <w:color w:val="auto"/>
        </w:rPr>
      </w:pPr>
    </w:p>
    <w:p>
      <w:pPr>
        <w:ind w:right="20" w:firstLine="251"/>
        <w:spacing w:after="0" w:line="219" w:lineRule="auto"/>
        <w:tabs>
          <w:tab w:leader="none" w:pos="461" w:val="left"/>
        </w:tabs>
        <w:numPr>
          <w:ilvl w:val="0"/>
          <w:numId w:val="2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datos relativos a la convocatoria y a la cons-titución del órgano.</w:t>
      </w:r>
    </w:p>
    <w:p>
      <w:pPr>
        <w:spacing w:after="0" w:line="198" w:lineRule="exact"/>
        <w:rPr>
          <w:rFonts w:ascii="Times New Roman" w:cs="Times New Roman" w:eastAsia="Times New Roman" w:hAnsi="Times New Roman"/>
          <w:sz w:val="22"/>
          <w:szCs w:val="22"/>
          <w:color w:val="auto"/>
        </w:rPr>
      </w:pPr>
    </w:p>
    <w:p>
      <w:pPr>
        <w:ind w:right="20" w:firstLine="251"/>
        <w:spacing w:after="0" w:line="219" w:lineRule="auto"/>
        <w:tabs>
          <w:tab w:leader="none" w:pos="498" w:val="left"/>
        </w:tabs>
        <w:numPr>
          <w:ilvl w:val="0"/>
          <w:numId w:val="2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resumen de los asuntos debatidos y las in-tervenciones que hayan solicitado su constancia.</w:t>
      </w:r>
    </w:p>
    <w:p>
      <w:pPr>
        <w:spacing w:after="0" w:line="198" w:lineRule="exact"/>
        <w:rPr>
          <w:rFonts w:ascii="Times New Roman" w:cs="Times New Roman" w:eastAsia="Times New Roman" w:hAnsi="Times New Roman"/>
          <w:sz w:val="22"/>
          <w:szCs w:val="22"/>
          <w:color w:val="auto"/>
        </w:rPr>
      </w:pPr>
    </w:p>
    <w:p>
      <w:pPr>
        <w:ind w:right="20" w:firstLine="251"/>
        <w:spacing w:after="0" w:line="219" w:lineRule="auto"/>
        <w:tabs>
          <w:tab w:leader="none" w:pos="474" w:val="left"/>
        </w:tabs>
        <w:numPr>
          <w:ilvl w:val="0"/>
          <w:numId w:val="2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resultados de las votaciones y los acuerdos adoptados.</w:t>
      </w:r>
    </w:p>
    <w:p>
      <w:pPr>
        <w:spacing w:after="0" w:line="198" w:lineRule="exact"/>
        <w:rPr>
          <w:sz w:val="20"/>
          <w:szCs w:val="20"/>
          <w:color w:val="auto"/>
        </w:rPr>
      </w:pPr>
    </w:p>
    <w:p>
      <w:pPr>
        <w:jc w:val="both"/>
        <w:ind w:right="40" w:firstLine="251"/>
        <w:spacing w:after="0" w:line="242" w:lineRule="auto"/>
        <w:tabs>
          <w:tab w:leader="none" w:pos="464" w:val="left"/>
        </w:tabs>
        <w:numPr>
          <w:ilvl w:val="0"/>
          <w:numId w:val="2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asociaciones deberán, asimismo, llevar una relación actualizada de sus asociados, que ofrezca fia-</w:t>
      </w:r>
    </w:p>
    <w:p>
      <w:pPr>
        <w:sectPr>
          <w:pgSz w:w="11900" w:h="16838" w:orient="portrait"/>
          <w:cols w:equalWidth="0" w:num="2">
            <w:col w:w="4540" w:space="540"/>
            <w:col w:w="4540"/>
          </w:cols>
          <w:pgMar w:left="1160" w:top="1365" w:right="1126" w:bottom="440" w:gutter="0" w:footer="0" w:header="0"/>
          <w:type w:val="continuous"/>
        </w:sectPr>
      </w:pPr>
    </w:p>
    <w:bookmarkStart w:id="5" w:name="page6"/>
    <w:bookmarkEnd w:id="5"/>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4289</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0"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jc w:val="both"/>
        <w:ind w:left="20"/>
        <w:spacing w:after="0" w:line="215" w:lineRule="auto"/>
        <w:rPr>
          <w:sz w:val="20"/>
          <w:szCs w:val="20"/>
          <w:color w:val="auto"/>
        </w:rPr>
      </w:pPr>
      <w:r>
        <w:rPr>
          <w:rFonts w:ascii="Times New Roman" w:cs="Times New Roman" w:eastAsia="Times New Roman" w:hAnsi="Times New Roman"/>
          <w:sz w:val="22"/>
          <w:szCs w:val="22"/>
          <w:color w:val="auto"/>
        </w:rPr>
        <w:t>bilidad de su contenido. Constarán, como mínimo, en el Libro de Registro de Asociados los siguientes da-tos:</w:t>
      </w:r>
    </w:p>
    <w:p>
      <w:pPr>
        <w:spacing w:after="0" w:line="200" w:lineRule="exact"/>
        <w:rPr>
          <w:sz w:val="20"/>
          <w:szCs w:val="20"/>
          <w:color w:val="auto"/>
        </w:rPr>
      </w:pPr>
    </w:p>
    <w:p>
      <w:pPr>
        <w:ind w:left="20" w:firstLine="249"/>
        <w:spacing w:after="0" w:line="219" w:lineRule="auto"/>
        <w:tabs>
          <w:tab w:leader="none" w:pos="489" w:val="left"/>
        </w:tabs>
        <w:numPr>
          <w:ilvl w:val="0"/>
          <w:numId w:val="2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Nombre y apellidos, con su N.I.F. o, en su caso, razón social con su C.I.F.</w:t>
      </w:r>
    </w:p>
    <w:p>
      <w:pPr>
        <w:spacing w:after="0" w:line="187" w:lineRule="exact"/>
        <w:rPr>
          <w:rFonts w:ascii="Times New Roman" w:cs="Times New Roman" w:eastAsia="Times New Roman" w:hAnsi="Times New Roman"/>
          <w:sz w:val="22"/>
          <w:szCs w:val="22"/>
          <w:color w:val="auto"/>
        </w:rPr>
      </w:pPr>
    </w:p>
    <w:p>
      <w:pPr>
        <w:ind w:left="500" w:hanging="231"/>
        <w:spacing w:after="0"/>
        <w:tabs>
          <w:tab w:leader="none" w:pos="500" w:val="left"/>
        </w:tabs>
        <w:numPr>
          <w:ilvl w:val="0"/>
          <w:numId w:val="2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Domicilio a efectos de notificación.</w:t>
      </w:r>
    </w:p>
    <w:p>
      <w:pPr>
        <w:spacing w:after="0" w:line="197" w:lineRule="exact"/>
        <w:rPr>
          <w:rFonts w:ascii="Times New Roman" w:cs="Times New Roman" w:eastAsia="Times New Roman" w:hAnsi="Times New Roman"/>
          <w:sz w:val="22"/>
          <w:szCs w:val="22"/>
          <w:color w:val="auto"/>
        </w:rPr>
      </w:pPr>
    </w:p>
    <w:p>
      <w:pPr>
        <w:ind w:left="20" w:right="40" w:firstLine="249"/>
        <w:spacing w:after="0" w:line="219" w:lineRule="auto"/>
        <w:tabs>
          <w:tab w:leader="none" w:pos="489" w:val="left"/>
        </w:tabs>
        <w:numPr>
          <w:ilvl w:val="0"/>
          <w:numId w:val="2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Número de asociado y fecha de alta y baja en la entidad.</w:t>
      </w:r>
    </w:p>
    <w:p>
      <w:pPr>
        <w:spacing w:after="0" w:line="190" w:lineRule="exact"/>
        <w:rPr>
          <w:sz w:val="20"/>
          <w:szCs w:val="20"/>
          <w:color w:val="auto"/>
        </w:rPr>
      </w:pPr>
    </w:p>
    <w:p>
      <w:pPr>
        <w:ind w:left="20"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17.- </w:t>
      </w:r>
      <w:r>
        <w:rPr>
          <w:rFonts w:ascii="Times New Roman" w:cs="Times New Roman" w:eastAsia="Times New Roman" w:hAnsi="Times New Roman"/>
          <w:sz w:val="22"/>
          <w:szCs w:val="22"/>
          <w:color w:val="auto"/>
        </w:rPr>
        <w:t>Derecho de acceso de los asociados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 la documentación de la asociación.</w:t>
      </w:r>
    </w:p>
    <w:p>
      <w:pPr>
        <w:spacing w:after="0" w:line="198" w:lineRule="exact"/>
        <w:rPr>
          <w:sz w:val="20"/>
          <w:szCs w:val="20"/>
          <w:color w:val="auto"/>
        </w:rPr>
      </w:pPr>
    </w:p>
    <w:p>
      <w:pPr>
        <w:jc w:val="both"/>
        <w:ind w:left="20" w:firstLine="249"/>
        <w:spacing w:after="0" w:line="212" w:lineRule="auto"/>
        <w:tabs>
          <w:tab w:leader="none" w:pos="508" w:val="left"/>
        </w:tabs>
        <w:numPr>
          <w:ilvl w:val="0"/>
          <w:numId w:val="3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asociados podrán acceder a toda la docu-mentación que se relaciona en los artículos 15 y 16 de este Reglamento, a través del órgano de representación, en los términos previstos en la Ley Orgánica 15/1999, de 13 de diciembre, de protección de datos de carác-ter personal.</w:t>
      </w:r>
    </w:p>
    <w:p>
      <w:pPr>
        <w:spacing w:after="0" w:line="199" w:lineRule="exact"/>
        <w:rPr>
          <w:rFonts w:ascii="Times New Roman" w:cs="Times New Roman" w:eastAsia="Times New Roman" w:hAnsi="Times New Roman"/>
          <w:sz w:val="22"/>
          <w:szCs w:val="22"/>
          <w:color w:val="auto"/>
        </w:rPr>
      </w:pPr>
    </w:p>
    <w:p>
      <w:pPr>
        <w:jc w:val="both"/>
        <w:ind w:left="20" w:firstLine="249"/>
        <w:spacing w:after="0" w:line="233" w:lineRule="auto"/>
        <w:tabs>
          <w:tab w:leader="none" w:pos="475" w:val="left"/>
        </w:tabs>
        <w:numPr>
          <w:ilvl w:val="0"/>
          <w:numId w:val="3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Si los estatutos no lo disponen de otro modo, de-berá ponerse a disposición de los asociados copia de la documentación requerida o, en su defecto, se faci - litará el acceso a la misma en el domicilio social en el plazo máximo de quince días naturales desde la pre-sentación de la solicitud por parte del asociado.</w:t>
      </w:r>
    </w:p>
    <w:p>
      <w:pPr>
        <w:spacing w:after="0" w:line="200" w:lineRule="exact"/>
        <w:rPr>
          <w:rFonts w:ascii="Times New Roman" w:cs="Times New Roman" w:eastAsia="Times New Roman" w:hAnsi="Times New Roman"/>
          <w:sz w:val="20"/>
          <w:szCs w:val="20"/>
          <w:color w:val="auto"/>
        </w:rPr>
      </w:pPr>
    </w:p>
    <w:p>
      <w:pPr>
        <w:jc w:val="both"/>
        <w:ind w:left="20" w:right="20" w:firstLine="249"/>
        <w:spacing w:after="0" w:line="212" w:lineRule="auto"/>
        <w:tabs>
          <w:tab w:leader="none" w:pos="500" w:val="left"/>
        </w:tabs>
        <w:numPr>
          <w:ilvl w:val="0"/>
          <w:numId w:val="3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De los acuerdos adoptados en Junta General y Junta Directiva se dará cuenta, a través del tablón de anuncios de la sede social o mediante cualquier otro medio que permita su conocimiento a todos los aso-ciados.</w:t>
      </w:r>
    </w:p>
    <w:p>
      <w:pPr>
        <w:spacing w:after="0" w:line="192"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18.- </w:t>
      </w:r>
      <w:r>
        <w:rPr>
          <w:rFonts w:ascii="Times New Roman" w:cs="Times New Roman" w:eastAsia="Times New Roman" w:hAnsi="Times New Roman"/>
          <w:sz w:val="22"/>
          <w:szCs w:val="22"/>
          <w:color w:val="auto"/>
        </w:rPr>
        <w:t>De la habilitación de libros.</w:t>
      </w:r>
    </w:p>
    <w:p>
      <w:pPr>
        <w:spacing w:after="0" w:line="198" w:lineRule="exact"/>
        <w:rPr>
          <w:sz w:val="20"/>
          <w:szCs w:val="20"/>
          <w:color w:val="auto"/>
        </w:rPr>
      </w:pPr>
    </w:p>
    <w:p>
      <w:pPr>
        <w:jc w:val="both"/>
        <w:ind w:left="20" w:firstLine="249"/>
        <w:spacing w:after="0" w:line="235" w:lineRule="auto"/>
        <w:tabs>
          <w:tab w:leader="none" w:pos="466" w:val="left"/>
        </w:tabs>
        <w:numPr>
          <w:ilvl w:val="0"/>
          <w:numId w:val="3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Serán objeto de habilitación en el Registro de Aso-ciaciones de Canarias los libros de Registro de Aso-ciados, Contabilidad y de Actas de las asociaciones a que se hace referencia en los artículos anteriores.</w:t>
      </w:r>
    </w:p>
    <w:p>
      <w:pPr>
        <w:spacing w:after="0" w:line="199" w:lineRule="exact"/>
        <w:rPr>
          <w:rFonts w:ascii="Times New Roman" w:cs="Times New Roman" w:eastAsia="Times New Roman" w:hAnsi="Times New Roman"/>
          <w:sz w:val="20"/>
          <w:szCs w:val="20"/>
          <w:color w:val="auto"/>
        </w:rPr>
      </w:pPr>
    </w:p>
    <w:p>
      <w:pPr>
        <w:ind w:left="20" w:right="40" w:firstLine="249"/>
        <w:spacing w:after="0" w:line="219" w:lineRule="auto"/>
        <w:tabs>
          <w:tab w:leader="none" w:pos="491" w:val="left"/>
        </w:tabs>
        <w:numPr>
          <w:ilvl w:val="0"/>
          <w:numId w:val="3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habilitación podrá realizarse conforme a las siguientes normas:</w:t>
      </w:r>
    </w:p>
    <w:p>
      <w:pPr>
        <w:spacing w:after="0" w:line="198" w:lineRule="exact"/>
        <w:rPr>
          <w:sz w:val="20"/>
          <w:szCs w:val="20"/>
          <w:color w:val="auto"/>
        </w:rPr>
      </w:pPr>
    </w:p>
    <w:p>
      <w:pPr>
        <w:jc w:val="both"/>
        <w:ind w:left="20" w:right="20" w:firstLine="249"/>
        <w:spacing w:after="0" w:line="213" w:lineRule="auto"/>
        <w:tabs>
          <w:tab w:leader="none" w:pos="500" w:val="left"/>
        </w:tabs>
        <w:numPr>
          <w:ilvl w:val="0"/>
          <w:numId w:val="3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libros que se presenten antes de su utiliza-ción podrán estar encuadernados o formados por ho-jas móviles y sus folios en blanco y numerados co-rrelativamente.</w:t>
      </w:r>
    </w:p>
    <w:p>
      <w:pPr>
        <w:spacing w:after="0" w:line="201" w:lineRule="exact"/>
        <w:rPr>
          <w:rFonts w:ascii="Times New Roman" w:cs="Times New Roman" w:eastAsia="Times New Roman" w:hAnsi="Times New Roman"/>
          <w:sz w:val="22"/>
          <w:szCs w:val="22"/>
          <w:color w:val="auto"/>
        </w:rPr>
      </w:pPr>
    </w:p>
    <w:p>
      <w:pPr>
        <w:jc w:val="both"/>
        <w:ind w:left="20" w:right="20" w:firstLine="249"/>
        <w:spacing w:after="0" w:line="211" w:lineRule="auto"/>
        <w:tabs>
          <w:tab w:leader="none" w:pos="506" w:val="left"/>
        </w:tabs>
        <w:numPr>
          <w:ilvl w:val="0"/>
          <w:numId w:val="3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libros que se presenten después de su utili-zación deberán estar encuadernados de modo que no sea posible la sustitución de sus folios y deberán te-ner el primer folio en blanco y los demás numerados correlativamente y por el orden cronológico que co - rresponda a los asientos y anotaciones practicados en ellos. Los espacios en blanco deberán estar conve-nientemente anulados.</w:t>
      </w:r>
    </w:p>
    <w:p>
      <w:pPr>
        <w:spacing w:after="0" w:line="201" w:lineRule="exact"/>
        <w:rPr>
          <w:sz w:val="20"/>
          <w:szCs w:val="20"/>
          <w:color w:val="auto"/>
        </w:rPr>
      </w:pPr>
    </w:p>
    <w:p>
      <w:pPr>
        <w:ind w:left="20" w:right="40" w:firstLine="249"/>
        <w:spacing w:after="0" w:line="219" w:lineRule="auto"/>
        <w:tabs>
          <w:tab w:leader="none" w:pos="477" w:val="left"/>
        </w:tabs>
        <w:numPr>
          <w:ilvl w:val="0"/>
          <w:numId w:val="3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habilitación tendrá lugar mediante diligencia y sello:</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both"/>
        <w:ind w:right="40" w:firstLine="251"/>
        <w:spacing w:after="0" w:line="221" w:lineRule="auto"/>
        <w:tabs>
          <w:tab w:leader="none" w:pos="472" w:val="left"/>
        </w:tabs>
        <w:numPr>
          <w:ilvl w:val="0"/>
          <w:numId w:val="3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diligencia, firmada por el funcionario públi-co encargado del Registro, se extenderá en el primer folio. En la misma se identificará a la asociación con su nombre y número de registro y se expresará la cla-se de libro, el número que le corresponda dentro de los de la misma clase legalizados por la asociación y el número de folios de que se componga.</w:t>
      </w:r>
    </w:p>
    <w:p>
      <w:pPr>
        <w:spacing w:after="0" w:line="203" w:lineRule="exact"/>
        <w:rPr>
          <w:rFonts w:ascii="Times New Roman" w:cs="Times New Roman" w:eastAsia="Times New Roman" w:hAnsi="Times New Roman"/>
          <w:sz w:val="21"/>
          <w:szCs w:val="21"/>
          <w:color w:val="auto"/>
        </w:rPr>
      </w:pPr>
    </w:p>
    <w:p>
      <w:pPr>
        <w:jc w:val="both"/>
        <w:ind w:right="40" w:firstLine="251"/>
        <w:spacing w:after="0" w:line="213" w:lineRule="auto"/>
        <w:tabs>
          <w:tab w:leader="none" w:pos="488" w:val="left"/>
        </w:tabs>
        <w:numPr>
          <w:ilvl w:val="0"/>
          <w:numId w:val="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sello o identificación del Registro se pondrá en todos los folios mediante impresión, estampillado, troquelado o cualquier otro medio que garantice la ha-bilitación de los libros.</w:t>
      </w:r>
    </w:p>
    <w:p>
      <w:pPr>
        <w:spacing w:after="0" w:line="202" w:lineRule="exact"/>
        <w:rPr>
          <w:sz w:val="20"/>
          <w:szCs w:val="20"/>
          <w:color w:val="auto"/>
        </w:rPr>
      </w:pPr>
    </w:p>
    <w:p>
      <w:pPr>
        <w:jc w:val="both"/>
        <w:ind w:right="20" w:firstLine="251"/>
        <w:spacing w:after="0" w:line="224" w:lineRule="auto"/>
        <w:tabs>
          <w:tab w:leader="none" w:pos="478" w:val="left"/>
        </w:tabs>
        <w:numPr>
          <w:ilvl w:val="0"/>
          <w:numId w:val="3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Los libros podrán elaborarse por procedimien-tos informáticos, siendo posible su habilitación por los mismos sistemas, siempre que se garantice la inalte-rabilidad de los datos registrados.</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19.- </w:t>
      </w:r>
      <w:r>
        <w:rPr>
          <w:rFonts w:ascii="Times New Roman" w:cs="Times New Roman" w:eastAsia="Times New Roman" w:hAnsi="Times New Roman"/>
          <w:sz w:val="22"/>
          <w:szCs w:val="22"/>
          <w:color w:val="auto"/>
        </w:rPr>
        <w:t>De la conservación de los libros.</w:t>
      </w:r>
    </w:p>
    <w:p>
      <w:pPr>
        <w:spacing w:after="0" w:line="198" w:lineRule="exact"/>
        <w:rPr>
          <w:sz w:val="20"/>
          <w:szCs w:val="20"/>
          <w:color w:val="auto"/>
        </w:rPr>
      </w:pPr>
    </w:p>
    <w:p>
      <w:pPr>
        <w:jc w:val="both"/>
        <w:ind w:right="20" w:firstLine="251"/>
        <w:spacing w:after="0" w:line="232" w:lineRule="auto"/>
        <w:tabs>
          <w:tab w:leader="none" w:pos="480" w:val="left"/>
        </w:tabs>
        <w:numPr>
          <w:ilvl w:val="0"/>
          <w:numId w:val="36"/>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asociaciones conservarán los libros conta-bles, correspondencia, documentación y justificantes concernientes a sus operaciones, debidamente orde-nados, durante cuatro años, a partir del último asien-to realizado, salvo lo que se establezca por disposiciones generales o especiales, correspondiendo la obligación de custodia al secretario o, en su caso, al órgano de re-presentación unipersonal.</w:t>
      </w:r>
    </w:p>
    <w:p>
      <w:pPr>
        <w:spacing w:after="0" w:line="201" w:lineRule="exact"/>
        <w:rPr>
          <w:rFonts w:ascii="Times New Roman" w:cs="Times New Roman" w:eastAsia="Times New Roman" w:hAnsi="Times New Roman"/>
          <w:sz w:val="20"/>
          <w:szCs w:val="20"/>
          <w:color w:val="auto"/>
        </w:rPr>
      </w:pPr>
    </w:p>
    <w:p>
      <w:pPr>
        <w:jc w:val="both"/>
        <w:ind w:right="20" w:firstLine="251"/>
        <w:spacing w:after="0" w:line="212" w:lineRule="auto"/>
        <w:tabs>
          <w:tab w:leader="none" w:pos="461" w:val="left"/>
        </w:tabs>
        <w:numPr>
          <w:ilvl w:val="0"/>
          <w:numId w:val="3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suspensión, voluntaria o forzosa en el ejerci-cio de sus actividades no las exime del deber a que se refiere el párrafo anterior. En caso de disolución, se - rán sus liquidadores los obligados a cumplir lo prevenido en dicho párrafo.</w:t>
      </w:r>
    </w:p>
    <w:p>
      <w:pPr>
        <w:spacing w:after="0" w:line="202" w:lineRule="exact"/>
        <w:rPr>
          <w:rFonts w:ascii="Times New Roman" w:cs="Times New Roman" w:eastAsia="Times New Roman" w:hAnsi="Times New Roman"/>
          <w:sz w:val="22"/>
          <w:szCs w:val="22"/>
          <w:color w:val="auto"/>
        </w:rPr>
      </w:pPr>
    </w:p>
    <w:p>
      <w:pPr>
        <w:jc w:val="both"/>
        <w:ind w:right="20" w:firstLine="251"/>
        <w:spacing w:after="0" w:line="212" w:lineRule="auto"/>
        <w:tabs>
          <w:tab w:leader="none" w:pos="460" w:val="left"/>
        </w:tabs>
        <w:numPr>
          <w:ilvl w:val="0"/>
          <w:numId w:val="3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libros de Actas y de Registros de Asociados deberán ser conservados permanentemente, bajo la custodia del secretario u ór gano de representación unipersonal, hasta que se produzca la disolución de la asociación.</w:t>
      </w:r>
    </w:p>
    <w:p>
      <w:pPr>
        <w:spacing w:after="0" w:line="200" w:lineRule="exact"/>
        <w:rPr>
          <w:sz w:val="20"/>
          <w:szCs w:val="20"/>
          <w:color w:val="auto"/>
        </w:rPr>
      </w:pPr>
    </w:p>
    <w:p>
      <w:pPr>
        <w:spacing w:after="0" w:line="213"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2 </w:t>
      </w:r>
      <w:r>
        <w:rPr>
          <w:rFonts w:ascii="Arial" w:cs="Arial" w:eastAsia="Arial" w:hAnsi="Arial"/>
          <w:sz w:val="22"/>
          <w:szCs w:val="22"/>
          <w:color w:val="auto"/>
        </w:rPr>
        <w:t>ª</w:t>
      </w:r>
    </w:p>
    <w:p>
      <w:pPr>
        <w:spacing w:after="0" w:line="18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De las cuentas anuales de las asociaciones</w:t>
      </w:r>
    </w:p>
    <w:p>
      <w:pPr>
        <w:jc w:val="center"/>
        <w:ind w:right="20"/>
        <w:spacing w:after="0" w:line="208" w:lineRule="auto"/>
        <w:rPr>
          <w:sz w:val="20"/>
          <w:szCs w:val="20"/>
          <w:color w:val="auto"/>
        </w:rPr>
      </w:pPr>
      <w:r>
        <w:rPr>
          <w:rFonts w:ascii="Times New Roman" w:cs="Times New Roman" w:eastAsia="Times New Roman" w:hAnsi="Times New Roman"/>
          <w:sz w:val="22"/>
          <w:szCs w:val="22"/>
          <w:color w:val="auto"/>
        </w:rPr>
        <w:t>y del presupuesto del ejercicio corriente</w:t>
      </w:r>
    </w:p>
    <w:p>
      <w:pPr>
        <w:spacing w:after="0" w:line="190"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20.- </w:t>
      </w:r>
      <w:r>
        <w:rPr>
          <w:rFonts w:ascii="Times New Roman" w:cs="Times New Roman" w:eastAsia="Times New Roman" w:hAnsi="Times New Roman"/>
          <w:sz w:val="22"/>
          <w:szCs w:val="22"/>
          <w:color w:val="auto"/>
        </w:rPr>
        <w:t>De la formulación de las cuentas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anuales y del presupuesto del ejercicio corriente.</w:t>
      </w:r>
    </w:p>
    <w:p>
      <w:pPr>
        <w:spacing w:after="0" w:line="198" w:lineRule="exact"/>
        <w:rPr>
          <w:sz w:val="20"/>
          <w:szCs w:val="20"/>
          <w:color w:val="auto"/>
        </w:rPr>
      </w:pPr>
    </w:p>
    <w:p>
      <w:pPr>
        <w:jc w:val="both"/>
        <w:ind w:right="20" w:firstLine="251"/>
        <w:spacing w:after="0" w:line="212" w:lineRule="auto"/>
        <w:tabs>
          <w:tab w:leader="none" w:pos="446" w:val="left"/>
        </w:tabs>
        <w:numPr>
          <w:ilvl w:val="0"/>
          <w:numId w:val="3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Al cierre del ejercicio asociativo, cuya fecha de-berá constar en los estatutos, la Junta Directiva u ór - gano de representación, deberá formular las cuentas anuales de la asociación y elaborar el presupuesto pa-ra el ejercicio siguiente.</w:t>
      </w:r>
    </w:p>
    <w:p>
      <w:pPr>
        <w:spacing w:after="0" w:line="202" w:lineRule="exact"/>
        <w:rPr>
          <w:rFonts w:ascii="Times New Roman" w:cs="Times New Roman" w:eastAsia="Times New Roman" w:hAnsi="Times New Roman"/>
          <w:sz w:val="22"/>
          <w:szCs w:val="22"/>
          <w:color w:val="auto"/>
        </w:rPr>
      </w:pPr>
    </w:p>
    <w:p>
      <w:pPr>
        <w:ind w:firstLine="251"/>
        <w:spacing w:after="0" w:line="212" w:lineRule="auto"/>
        <w:tabs>
          <w:tab w:leader="none" w:pos="461" w:val="left"/>
        </w:tabs>
        <w:numPr>
          <w:ilvl w:val="0"/>
          <w:numId w:val="3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cuentas anuales deberán redactarse con cla-ridad y mostrar la imagen fiel del patrimonio, de la si-tuación financiera y de los resultados de la asociación, conforme a las normas específicas que les resulten de aplicación.</w:t>
      </w:r>
    </w:p>
    <w:p>
      <w:pPr>
        <w:sectPr>
          <w:pgSz w:w="11900" w:h="16838" w:orient="portrait"/>
          <w:cols w:equalWidth="0" w:num="2">
            <w:col w:w="4540" w:space="560"/>
            <w:col w:w="4540"/>
          </w:cols>
          <w:pgMar w:left="1140" w:top="1355" w:right="1126" w:bottom="440" w:gutter="0" w:footer="0" w:header="0"/>
          <w:type w:val="continuous"/>
        </w:sectPr>
      </w:pPr>
    </w:p>
    <w:bookmarkStart w:id="6" w:name="page7"/>
    <w:bookmarkEnd w:id="6"/>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4290</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65" w:right="1146" w:bottom="43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right="111" w:firstLine="249"/>
        <w:spacing w:after="0" w:line="215" w:lineRule="auto"/>
        <w:tabs>
          <w:tab w:leader="none" w:pos="453" w:val="left"/>
        </w:tabs>
        <w:numPr>
          <w:ilvl w:val="0"/>
          <w:numId w:val="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cuentas anuales y el presupuesto deberán ser formulados expresando los valores en moneda de cur-so legal.</w:t>
      </w:r>
    </w:p>
    <w:p>
      <w:pPr>
        <w:spacing w:after="0" w:line="200" w:lineRule="exact"/>
        <w:rPr>
          <w:sz w:val="20"/>
          <w:szCs w:val="20"/>
          <w:color w:val="auto"/>
        </w:rPr>
      </w:pPr>
    </w:p>
    <w:p>
      <w:pPr>
        <w:spacing w:after="0" w:line="212" w:lineRule="exact"/>
        <w:rPr>
          <w:sz w:val="20"/>
          <w:szCs w:val="20"/>
          <w:color w:val="auto"/>
        </w:rPr>
      </w:pPr>
    </w:p>
    <w:p>
      <w:pPr>
        <w:ind w:right="111"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21.-</w:t>
      </w:r>
      <w:r>
        <w:rPr>
          <w:rFonts w:ascii="Times New Roman" w:cs="Times New Roman" w:eastAsia="Times New Roman" w:hAnsi="Times New Roman"/>
          <w:sz w:val="22"/>
          <w:szCs w:val="22"/>
          <w:color w:val="auto"/>
        </w:rPr>
        <w:t>De la firma de las cuentas anuales y</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del presupuesto del ejercicio corriente.</w:t>
      </w:r>
    </w:p>
    <w:p>
      <w:pPr>
        <w:spacing w:after="0" w:line="198" w:lineRule="exact"/>
        <w:rPr>
          <w:sz w:val="20"/>
          <w:szCs w:val="20"/>
          <w:color w:val="auto"/>
        </w:rPr>
      </w:pPr>
    </w:p>
    <w:p>
      <w:pPr>
        <w:ind w:right="91" w:firstLine="249"/>
        <w:spacing w:after="0" w:line="231" w:lineRule="auto"/>
        <w:tabs>
          <w:tab w:leader="none" w:pos="468" w:val="left"/>
        </w:tabs>
        <w:numPr>
          <w:ilvl w:val="0"/>
          <w:numId w:val="39"/>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cuentas anuales y el presupuesto habrán de ser firmados por los miembros del órgano de repre-sentación de la asociación obligados por sus estatutos a formularlos. En todo caso deberán estar suscritas, al menos, por el Presidente y Secretario de la Junta Di-rectiva u órgano de representación si es colegiado, asimismo, si forma parte del órgano de representación, conforme a los estatutos sociales, la figura o cargo de Tesorero, deberá suscribirse por éste la documentación citada. En el caso de que la entidad haya optado por el órgano de representación unipersonal, deberá sus-cribirse, al menos, por el representante único.</w:t>
      </w:r>
    </w:p>
    <w:p>
      <w:pPr>
        <w:spacing w:after="0" w:line="203" w:lineRule="exact"/>
        <w:rPr>
          <w:rFonts w:ascii="Times New Roman" w:cs="Times New Roman" w:eastAsia="Times New Roman" w:hAnsi="Times New Roman"/>
          <w:sz w:val="20"/>
          <w:szCs w:val="20"/>
          <w:color w:val="auto"/>
        </w:rPr>
      </w:pPr>
    </w:p>
    <w:p>
      <w:pPr>
        <w:ind w:right="111" w:firstLine="249"/>
        <w:spacing w:after="0" w:line="229" w:lineRule="auto"/>
        <w:tabs>
          <w:tab w:leader="none" w:pos="466" w:val="left"/>
        </w:tabs>
        <w:numPr>
          <w:ilvl w:val="0"/>
          <w:numId w:val="3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En la antefirma se expresará la fecha en que las cuentas y el presupuesto se hubieran formulado.</w:t>
      </w:r>
    </w:p>
    <w:p>
      <w:pPr>
        <w:spacing w:after="0" w:line="191" w:lineRule="exact"/>
        <w:rPr>
          <w:sz w:val="20"/>
          <w:szCs w:val="20"/>
          <w:color w:val="auto"/>
        </w:rPr>
      </w:pPr>
    </w:p>
    <w:p>
      <w:pPr>
        <w:jc w:val="both"/>
        <w:ind w:right="111"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22.-</w:t>
      </w:r>
      <w:r>
        <w:rPr>
          <w:rFonts w:ascii="Times New Roman" w:cs="Times New Roman" w:eastAsia="Times New Roman" w:hAnsi="Times New Roman"/>
          <w:sz w:val="22"/>
          <w:szCs w:val="22"/>
          <w:color w:val="auto"/>
        </w:rPr>
        <w:t>De la aprobación de las cuentas anua -</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les y del presupuesto del ejercicio corriente.</w:t>
      </w:r>
    </w:p>
    <w:p>
      <w:pPr>
        <w:spacing w:after="0" w:line="198" w:lineRule="exact"/>
        <w:rPr>
          <w:sz w:val="20"/>
          <w:szCs w:val="20"/>
          <w:color w:val="auto"/>
        </w:rPr>
      </w:pPr>
    </w:p>
    <w:p>
      <w:pPr>
        <w:jc w:val="both"/>
        <w:ind w:right="111" w:firstLine="255"/>
        <w:spacing w:after="0" w:line="235" w:lineRule="auto"/>
        <w:rPr>
          <w:sz w:val="20"/>
          <w:szCs w:val="20"/>
          <w:color w:val="auto"/>
        </w:rPr>
      </w:pPr>
      <w:r>
        <w:rPr>
          <w:rFonts w:ascii="Times New Roman" w:cs="Times New Roman" w:eastAsia="Times New Roman" w:hAnsi="Times New Roman"/>
          <w:sz w:val="20"/>
          <w:szCs w:val="20"/>
          <w:color w:val="auto"/>
        </w:rPr>
        <w:t>La Junta Directiva u órgano de representación de la entidad deberá someter las cuentas anuales y el pre-supuesto a la aprobación de la Asamblea General den-tro de los tres meses siguientes al cierre del ejercicio.</w:t>
      </w:r>
    </w:p>
    <w:p>
      <w:pPr>
        <w:spacing w:after="0" w:line="200" w:lineRule="exact"/>
        <w:rPr>
          <w:sz w:val="20"/>
          <w:szCs w:val="20"/>
          <w:color w:val="auto"/>
        </w:rPr>
      </w:pPr>
    </w:p>
    <w:p>
      <w:pPr>
        <w:spacing w:after="0" w:line="211" w:lineRule="exact"/>
        <w:rPr>
          <w:sz w:val="20"/>
          <w:szCs w:val="20"/>
          <w:color w:val="auto"/>
        </w:rPr>
      </w:pPr>
    </w:p>
    <w:p>
      <w:pPr>
        <w:jc w:val="both"/>
        <w:ind w:right="111" w:firstLine="255"/>
        <w:spacing w:after="0" w:line="218" w:lineRule="auto"/>
        <w:rPr>
          <w:sz w:val="20"/>
          <w:szCs w:val="20"/>
          <w:color w:val="auto"/>
        </w:rPr>
      </w:pPr>
      <w:r>
        <w:rPr>
          <w:rFonts w:ascii="Times New Roman" w:cs="Times New Roman" w:eastAsia="Times New Roman" w:hAnsi="Times New Roman"/>
          <w:sz w:val="22"/>
          <w:szCs w:val="22"/>
          <w:b w:val="1"/>
          <w:bCs w:val="1"/>
          <w:color w:val="auto"/>
        </w:rPr>
        <w:t>Artículo 23.-</w:t>
      </w:r>
      <w:r>
        <w:rPr>
          <w:rFonts w:ascii="Times New Roman" w:cs="Times New Roman" w:eastAsia="Times New Roman" w:hAnsi="Times New Roman"/>
          <w:sz w:val="22"/>
          <w:szCs w:val="22"/>
          <w:color w:val="auto"/>
        </w:rPr>
        <w:t>Del depósito de las cuentas anuales,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el presupuesto del ejercicio corriente y la memoria de actividades.</w:t>
      </w:r>
    </w:p>
    <w:p>
      <w:pPr>
        <w:spacing w:after="0" w:line="199" w:lineRule="exact"/>
        <w:rPr>
          <w:sz w:val="20"/>
          <w:szCs w:val="20"/>
          <w:color w:val="auto"/>
        </w:rPr>
      </w:pPr>
    </w:p>
    <w:p>
      <w:pPr>
        <w:jc w:val="both"/>
        <w:ind w:right="71" w:firstLine="249"/>
        <w:spacing w:after="0" w:line="222" w:lineRule="auto"/>
        <w:tabs>
          <w:tab w:leader="none" w:pos="476" w:val="left"/>
        </w:tabs>
        <w:numPr>
          <w:ilvl w:val="0"/>
          <w:numId w:val="40"/>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presentarán anualmente en el Registro de Asociaciones de Canarias, la memoria de actividades y las cuentas anuales del ejercicio anterior, así como el presupuesto para el ejercicio corriente, en el plazo de los seis meses siguientes a su cierre, para su depósito y publicidad.</w:t>
      </w:r>
    </w:p>
    <w:p>
      <w:pPr>
        <w:spacing w:after="0" w:line="200" w:lineRule="exact"/>
        <w:rPr>
          <w:sz w:val="20"/>
          <w:szCs w:val="20"/>
          <w:color w:val="auto"/>
        </w:rPr>
      </w:pPr>
    </w:p>
    <w:p>
      <w:pPr>
        <w:ind w:right="131" w:firstLine="255"/>
        <w:spacing w:after="0" w:line="242" w:lineRule="auto"/>
        <w:rPr>
          <w:sz w:val="20"/>
          <w:szCs w:val="20"/>
          <w:color w:val="auto"/>
        </w:rPr>
      </w:pPr>
      <w:r>
        <w:rPr>
          <w:rFonts w:ascii="Times New Roman" w:cs="Times New Roman" w:eastAsia="Times New Roman" w:hAnsi="Times New Roman"/>
          <w:sz w:val="20"/>
          <w:szCs w:val="20"/>
          <w:color w:val="auto"/>
        </w:rPr>
        <w:t>El Registro conservará esta documentación duran-te cuatro años a partir de la fecha de su depósito.</w:t>
      </w:r>
    </w:p>
    <w:p>
      <w:pPr>
        <w:spacing w:after="0" w:line="196" w:lineRule="exact"/>
        <w:rPr>
          <w:sz w:val="20"/>
          <w:szCs w:val="20"/>
          <w:color w:val="auto"/>
        </w:rPr>
      </w:pPr>
    </w:p>
    <w:p>
      <w:pPr>
        <w:ind w:right="131" w:firstLine="249"/>
        <w:spacing w:after="0" w:line="219" w:lineRule="auto"/>
        <w:tabs>
          <w:tab w:leader="none" w:pos="446" w:val="left"/>
        </w:tabs>
        <w:numPr>
          <w:ilvl w:val="0"/>
          <w:numId w:val="4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 efectos de su depósito deberán presentarse los siguientes documentos:</w:t>
      </w:r>
    </w:p>
    <w:p>
      <w:pPr>
        <w:spacing w:after="0" w:line="198" w:lineRule="exact"/>
        <w:rPr>
          <w:sz w:val="20"/>
          <w:szCs w:val="20"/>
          <w:color w:val="auto"/>
        </w:rPr>
      </w:pPr>
    </w:p>
    <w:p>
      <w:pPr>
        <w:ind w:right="111" w:firstLine="249"/>
        <w:spacing w:after="0" w:line="219" w:lineRule="auto"/>
        <w:tabs>
          <w:tab w:leader="none" w:pos="485" w:val="left"/>
        </w:tabs>
        <w:numPr>
          <w:ilvl w:val="0"/>
          <w:numId w:val="4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Solicitud en la que se identifique debidamente la asociación.</w:t>
      </w:r>
    </w:p>
    <w:p>
      <w:pPr>
        <w:spacing w:after="0" w:line="198" w:lineRule="exact"/>
        <w:rPr>
          <w:rFonts w:ascii="Times New Roman" w:cs="Times New Roman" w:eastAsia="Times New Roman" w:hAnsi="Times New Roman"/>
          <w:sz w:val="22"/>
          <w:szCs w:val="22"/>
          <w:color w:val="auto"/>
        </w:rPr>
      </w:pPr>
    </w:p>
    <w:p>
      <w:pPr>
        <w:jc w:val="both"/>
        <w:ind w:right="111" w:firstLine="249"/>
        <w:spacing w:after="0" w:line="213" w:lineRule="auto"/>
        <w:tabs>
          <w:tab w:leader="none" w:pos="467" w:val="left"/>
        </w:tabs>
        <w:numPr>
          <w:ilvl w:val="0"/>
          <w:numId w:val="4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Certificación del acuerdo de la Asamblea General de la Asociación que contenga la aprobación de las cuen - tas anuales, el presupuesto y la memoria de activida-des.</w:t>
      </w:r>
    </w:p>
    <w:p>
      <w:pPr>
        <w:spacing w:after="0" w:line="201" w:lineRule="exact"/>
        <w:rPr>
          <w:rFonts w:ascii="Times New Roman" w:cs="Times New Roman" w:eastAsia="Times New Roman" w:hAnsi="Times New Roman"/>
          <w:sz w:val="22"/>
          <w:szCs w:val="22"/>
          <w:color w:val="auto"/>
        </w:rPr>
      </w:pPr>
    </w:p>
    <w:p>
      <w:pPr>
        <w:jc w:val="both"/>
        <w:ind w:right="111" w:firstLine="249"/>
        <w:spacing w:after="0" w:line="215" w:lineRule="auto"/>
        <w:tabs>
          <w:tab w:leader="none" w:pos="467" w:val="left"/>
        </w:tabs>
        <w:numPr>
          <w:ilvl w:val="0"/>
          <w:numId w:val="4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ejemplar de las cuentas anuales aprobadas y firmadas por los miembros del ór gano de representa-ción que las formuló.</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left="-251" w:firstLine="251"/>
        <w:spacing w:after="0" w:line="213" w:lineRule="auto"/>
        <w:tabs>
          <w:tab w:leader="none" w:pos="237" w:val="left"/>
        </w:tabs>
        <w:numPr>
          <w:ilvl w:val="0"/>
          <w:numId w:val="4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ejemplar de la memoria de actividades rea-lizadas suscrita por el Presidente y Secretario de la en-tidad o, en su caso, órgano de representación uniper-sonal.</w:t>
      </w:r>
    </w:p>
    <w:p>
      <w:pPr>
        <w:spacing w:after="0" w:line="201" w:lineRule="exact"/>
        <w:rPr>
          <w:rFonts w:ascii="Times New Roman" w:cs="Times New Roman" w:eastAsia="Times New Roman" w:hAnsi="Times New Roman"/>
          <w:sz w:val="22"/>
          <w:szCs w:val="22"/>
          <w:color w:val="auto"/>
        </w:rPr>
      </w:pPr>
    </w:p>
    <w:p>
      <w:pPr>
        <w:jc w:val="both"/>
        <w:ind w:left="-251" w:right="20" w:firstLine="251"/>
        <w:spacing w:after="0" w:line="215" w:lineRule="auto"/>
        <w:tabs>
          <w:tab w:leader="none" w:pos="206" w:val="left"/>
        </w:tabs>
        <w:numPr>
          <w:ilvl w:val="0"/>
          <w:numId w:val="4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ejemplar del presupuesto para el ejercicio co-rriente, firmado por los miembros del órgano de re-presentación obligado a formularlo.</w:t>
      </w:r>
    </w:p>
    <w:p>
      <w:pPr>
        <w:spacing w:after="0" w:line="200" w:lineRule="exact"/>
        <w:rPr>
          <w:sz w:val="20"/>
          <w:szCs w:val="20"/>
          <w:color w:val="auto"/>
        </w:rPr>
      </w:pPr>
    </w:p>
    <w:p>
      <w:pPr>
        <w:spacing w:after="0" w:line="247" w:lineRule="exact"/>
        <w:rPr>
          <w:sz w:val="20"/>
          <w:szCs w:val="20"/>
          <w:color w:val="auto"/>
        </w:rPr>
      </w:pPr>
    </w:p>
    <w:p>
      <w:pPr>
        <w:ind w:left="1609"/>
        <w:spacing w:after="0"/>
        <w:rPr>
          <w:sz w:val="20"/>
          <w:szCs w:val="20"/>
          <w:color w:val="auto"/>
        </w:rPr>
      </w:pPr>
      <w:r>
        <w:rPr>
          <w:rFonts w:ascii="Times New Roman" w:cs="Times New Roman" w:eastAsia="Times New Roman" w:hAnsi="Times New Roman"/>
          <w:sz w:val="18"/>
          <w:szCs w:val="18"/>
          <w:color w:val="auto"/>
        </w:rPr>
        <w:t>TÍTULO II</w:t>
      </w:r>
    </w:p>
    <w:p>
      <w:pPr>
        <w:spacing w:after="0" w:line="233" w:lineRule="exact"/>
        <w:rPr>
          <w:sz w:val="20"/>
          <w:szCs w:val="20"/>
          <w:color w:val="auto"/>
        </w:rPr>
      </w:pPr>
    </w:p>
    <w:p>
      <w:pPr>
        <w:ind w:left="409"/>
        <w:spacing w:after="0"/>
        <w:rPr>
          <w:sz w:val="20"/>
          <w:szCs w:val="20"/>
          <w:color w:val="auto"/>
        </w:rPr>
      </w:pPr>
      <w:r>
        <w:rPr>
          <w:rFonts w:ascii="Times New Roman" w:cs="Times New Roman" w:eastAsia="Times New Roman" w:hAnsi="Times New Roman"/>
          <w:sz w:val="18"/>
          <w:szCs w:val="18"/>
          <w:color w:val="auto"/>
        </w:rPr>
        <w:t>DE LAS INSCRIPCIONES REGISTRALES</w:t>
      </w:r>
    </w:p>
    <w:p>
      <w:pPr>
        <w:spacing w:after="0" w:line="233" w:lineRule="exact"/>
        <w:rPr>
          <w:sz w:val="20"/>
          <w:szCs w:val="20"/>
          <w:color w:val="auto"/>
        </w:rPr>
      </w:pPr>
    </w:p>
    <w:p>
      <w:pPr>
        <w:ind w:left="1509"/>
        <w:spacing w:after="0"/>
        <w:rPr>
          <w:sz w:val="20"/>
          <w:szCs w:val="20"/>
          <w:color w:val="auto"/>
        </w:rPr>
      </w:pPr>
      <w:r>
        <w:rPr>
          <w:rFonts w:ascii="Times New Roman" w:cs="Times New Roman" w:eastAsia="Times New Roman" w:hAnsi="Times New Roman"/>
          <w:sz w:val="18"/>
          <w:szCs w:val="18"/>
          <w:color w:val="auto"/>
        </w:rPr>
        <w:t>CAPÍTULO I</w:t>
      </w:r>
    </w:p>
    <w:p>
      <w:pPr>
        <w:spacing w:after="0" w:line="233" w:lineRule="exact"/>
        <w:rPr>
          <w:sz w:val="20"/>
          <w:szCs w:val="20"/>
          <w:color w:val="auto"/>
        </w:rPr>
      </w:pPr>
    </w:p>
    <w:p>
      <w:pPr>
        <w:ind w:left="769"/>
        <w:spacing w:after="0"/>
        <w:rPr>
          <w:sz w:val="20"/>
          <w:szCs w:val="20"/>
          <w:color w:val="auto"/>
        </w:rPr>
      </w:pPr>
      <w:r>
        <w:rPr>
          <w:rFonts w:ascii="Times New Roman" w:cs="Times New Roman" w:eastAsia="Times New Roman" w:hAnsi="Times New Roman"/>
          <w:sz w:val="18"/>
          <w:szCs w:val="18"/>
          <w:color w:val="auto"/>
        </w:rPr>
        <w:t>DE LOS ACTOS INSCRIBIBLES</w:t>
      </w:r>
    </w:p>
    <w:p>
      <w:pPr>
        <w:spacing w:after="0" w:line="200" w:lineRule="exact"/>
        <w:rPr>
          <w:sz w:val="20"/>
          <w:szCs w:val="20"/>
          <w:color w:val="auto"/>
        </w:rPr>
      </w:pPr>
    </w:p>
    <w:p>
      <w:pPr>
        <w:spacing w:after="0" w:line="215" w:lineRule="exact"/>
        <w:rPr>
          <w:sz w:val="20"/>
          <w:szCs w:val="20"/>
          <w:color w:val="auto"/>
        </w:rPr>
      </w:pPr>
    </w:p>
    <w:p>
      <w:pPr>
        <w:ind w:left="9"/>
        <w:spacing w:after="0"/>
        <w:rPr>
          <w:sz w:val="20"/>
          <w:szCs w:val="20"/>
          <w:color w:val="auto"/>
        </w:rPr>
      </w:pPr>
      <w:r>
        <w:rPr>
          <w:rFonts w:ascii="Times New Roman" w:cs="Times New Roman" w:eastAsia="Times New Roman" w:hAnsi="Times New Roman"/>
          <w:sz w:val="22"/>
          <w:szCs w:val="22"/>
          <w:b w:val="1"/>
          <w:bCs w:val="1"/>
          <w:color w:val="auto"/>
        </w:rPr>
        <w:t>Artículo 24.-</w:t>
      </w:r>
      <w:r>
        <w:rPr>
          <w:rFonts w:ascii="Times New Roman" w:cs="Times New Roman" w:eastAsia="Times New Roman" w:hAnsi="Times New Roman"/>
          <w:sz w:val="22"/>
          <w:szCs w:val="22"/>
          <w:color w:val="auto"/>
        </w:rPr>
        <w:t>Actos inscribibles.</w:t>
      </w:r>
    </w:p>
    <w:p>
      <w:pPr>
        <w:spacing w:after="0" w:line="198" w:lineRule="exact"/>
        <w:rPr>
          <w:sz w:val="20"/>
          <w:szCs w:val="20"/>
          <w:color w:val="auto"/>
        </w:rPr>
      </w:pPr>
    </w:p>
    <w:p>
      <w:pPr>
        <w:jc w:val="both"/>
        <w:ind w:left="-251" w:firstLine="251"/>
        <w:spacing w:after="0" w:line="224" w:lineRule="auto"/>
        <w:tabs>
          <w:tab w:leader="none" w:pos="208" w:val="left"/>
        </w:tabs>
        <w:numPr>
          <w:ilvl w:val="0"/>
          <w:numId w:val="4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Serán objeto de inscripción, respecto de las aso - ciaciones sometidas al ámbito de aplicación del pre-sente Reglamento y de acuerdo con el procedimiento que en el mismo se establece, los siguientes actos:</w:t>
      </w:r>
    </w:p>
    <w:p>
      <w:pPr>
        <w:spacing w:after="0" w:line="200" w:lineRule="exact"/>
        <w:rPr>
          <w:sz w:val="20"/>
          <w:szCs w:val="20"/>
          <w:color w:val="auto"/>
        </w:rPr>
      </w:pPr>
    </w:p>
    <w:p>
      <w:pPr>
        <w:spacing w:after="0" w:line="208" w:lineRule="exact"/>
        <w:rPr>
          <w:sz w:val="20"/>
          <w:szCs w:val="20"/>
          <w:color w:val="auto"/>
        </w:rPr>
      </w:pPr>
    </w:p>
    <w:p>
      <w:pPr>
        <w:ind w:left="229" w:hanging="229"/>
        <w:spacing w:after="0"/>
        <w:tabs>
          <w:tab w:leader="none" w:pos="229"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constitución de la asociación.</w:t>
      </w:r>
    </w:p>
    <w:p>
      <w:pPr>
        <w:spacing w:after="0" w:line="197" w:lineRule="exact"/>
        <w:rPr>
          <w:rFonts w:ascii="Times New Roman" w:cs="Times New Roman" w:eastAsia="Times New Roman" w:hAnsi="Times New Roman"/>
          <w:sz w:val="22"/>
          <w:szCs w:val="22"/>
          <w:color w:val="auto"/>
        </w:rPr>
      </w:pPr>
    </w:p>
    <w:p>
      <w:pPr>
        <w:ind w:left="-251" w:firstLine="251"/>
        <w:spacing w:after="0" w:line="213" w:lineRule="auto"/>
        <w:tabs>
          <w:tab w:leader="none" w:pos="244"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unión, fusión o absorción con otras asocia-ciones o federaciones y de éstas en confederaciones, cualquiera que sea su ámbito, así como los acuerdos de separación.</w:t>
      </w:r>
    </w:p>
    <w:p>
      <w:pPr>
        <w:spacing w:after="0" w:line="191" w:lineRule="exact"/>
        <w:rPr>
          <w:rFonts w:ascii="Times New Roman" w:cs="Times New Roman" w:eastAsia="Times New Roman" w:hAnsi="Times New Roman"/>
          <w:sz w:val="22"/>
          <w:szCs w:val="22"/>
          <w:color w:val="auto"/>
        </w:rPr>
      </w:pPr>
    </w:p>
    <w:p>
      <w:pPr>
        <w:ind w:left="229" w:hanging="229"/>
        <w:spacing w:after="0"/>
        <w:tabs>
          <w:tab w:leader="none" w:pos="229"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modificación de los estatutos.</w:t>
      </w:r>
    </w:p>
    <w:p>
      <w:pPr>
        <w:spacing w:after="0" w:line="200" w:lineRule="exact"/>
        <w:rPr>
          <w:rFonts w:ascii="Times New Roman" w:cs="Times New Roman" w:eastAsia="Times New Roman" w:hAnsi="Times New Roman"/>
          <w:sz w:val="22"/>
          <w:szCs w:val="22"/>
          <w:color w:val="auto"/>
        </w:rPr>
      </w:pPr>
    </w:p>
    <w:p>
      <w:pPr>
        <w:spacing w:after="0" w:line="217" w:lineRule="exact"/>
        <w:rPr>
          <w:rFonts w:ascii="Times New Roman" w:cs="Times New Roman" w:eastAsia="Times New Roman" w:hAnsi="Times New Roman"/>
          <w:sz w:val="22"/>
          <w:szCs w:val="22"/>
          <w:color w:val="auto"/>
        </w:rPr>
      </w:pPr>
    </w:p>
    <w:p>
      <w:pPr>
        <w:jc w:val="both"/>
        <w:ind w:left="-251" w:firstLine="251"/>
        <w:spacing w:after="0" w:line="215" w:lineRule="auto"/>
        <w:tabs>
          <w:tab w:leader="none" w:pos="237"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designación, renovación y cese de los ór ga-nos de representación y la delegación de sus faculta-des, así como su revocación.</w:t>
      </w:r>
    </w:p>
    <w:p>
      <w:pPr>
        <w:spacing w:after="0" w:line="200" w:lineRule="exact"/>
        <w:rPr>
          <w:rFonts w:ascii="Times New Roman" w:cs="Times New Roman" w:eastAsia="Times New Roman" w:hAnsi="Times New Roman"/>
          <w:sz w:val="22"/>
          <w:szCs w:val="22"/>
          <w:color w:val="auto"/>
        </w:rPr>
      </w:pPr>
    </w:p>
    <w:p>
      <w:pPr>
        <w:ind w:left="-251" w:firstLine="251"/>
        <w:spacing w:after="0" w:line="219" w:lineRule="auto"/>
        <w:tabs>
          <w:tab w:leader="none" w:pos="222"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apertura, traslado y cierre de delegaciones o establecimientos.</w:t>
      </w:r>
    </w:p>
    <w:p>
      <w:pPr>
        <w:spacing w:after="0" w:line="198" w:lineRule="exact"/>
        <w:rPr>
          <w:rFonts w:ascii="Times New Roman" w:cs="Times New Roman" w:eastAsia="Times New Roman" w:hAnsi="Times New Roman"/>
          <w:sz w:val="22"/>
          <w:szCs w:val="22"/>
          <w:color w:val="auto"/>
        </w:rPr>
      </w:pPr>
    </w:p>
    <w:p>
      <w:pPr>
        <w:jc w:val="both"/>
        <w:ind w:left="-251" w:right="60" w:firstLine="251"/>
        <w:spacing w:after="0" w:line="237" w:lineRule="auto"/>
        <w:tabs>
          <w:tab w:leader="none" w:pos="209" w:val="left"/>
        </w:tabs>
        <w:numPr>
          <w:ilvl w:val="0"/>
          <w:numId w:val="4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incorporación y separación de asociaciones a una federación, confederación o unión de asociaciones o entidades nacionales o internacionales.</w:t>
      </w:r>
    </w:p>
    <w:p>
      <w:pPr>
        <w:spacing w:after="0" w:line="200" w:lineRule="exact"/>
        <w:rPr>
          <w:rFonts w:ascii="Times New Roman" w:cs="Times New Roman" w:eastAsia="Times New Roman" w:hAnsi="Times New Roman"/>
          <w:sz w:val="20"/>
          <w:szCs w:val="20"/>
          <w:color w:val="auto"/>
        </w:rPr>
      </w:pPr>
    </w:p>
    <w:p>
      <w:pPr>
        <w:spacing w:after="0" w:line="218" w:lineRule="exact"/>
        <w:rPr>
          <w:rFonts w:ascii="Times New Roman" w:cs="Times New Roman" w:eastAsia="Times New Roman" w:hAnsi="Times New Roman"/>
          <w:sz w:val="20"/>
          <w:szCs w:val="20"/>
          <w:color w:val="auto"/>
        </w:rPr>
      </w:pPr>
    </w:p>
    <w:p>
      <w:pPr>
        <w:ind w:left="-251" w:right="60" w:firstLine="251"/>
        <w:spacing w:after="0" w:line="219" w:lineRule="auto"/>
        <w:tabs>
          <w:tab w:leader="none" w:pos="244"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declaración de utilidad pública o de interés público y su revocación.</w:t>
      </w:r>
    </w:p>
    <w:p>
      <w:pPr>
        <w:spacing w:after="0" w:line="198" w:lineRule="exact"/>
        <w:rPr>
          <w:rFonts w:ascii="Times New Roman" w:cs="Times New Roman" w:eastAsia="Times New Roman" w:hAnsi="Times New Roman"/>
          <w:sz w:val="22"/>
          <w:szCs w:val="22"/>
          <w:color w:val="auto"/>
        </w:rPr>
      </w:pPr>
    </w:p>
    <w:p>
      <w:pPr>
        <w:ind w:left="-251" w:right="60" w:firstLine="251"/>
        <w:spacing w:after="0" w:line="219" w:lineRule="auto"/>
        <w:tabs>
          <w:tab w:leader="none" w:pos="249" w:val="left"/>
        </w:tabs>
        <w:numPr>
          <w:ilvl w:val="0"/>
          <w:numId w:val="4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baja, suspensión o disolución de la asocia-ción y su liquidación.</w:t>
      </w:r>
    </w:p>
    <w:p>
      <w:pPr>
        <w:spacing w:after="0" w:line="200" w:lineRule="exact"/>
        <w:rPr>
          <w:sz w:val="20"/>
          <w:szCs w:val="20"/>
          <w:color w:val="auto"/>
        </w:rPr>
      </w:pPr>
    </w:p>
    <w:p>
      <w:pPr>
        <w:spacing w:after="0" w:line="218" w:lineRule="exact"/>
        <w:rPr>
          <w:sz w:val="20"/>
          <w:szCs w:val="20"/>
          <w:color w:val="auto"/>
        </w:rPr>
      </w:pPr>
    </w:p>
    <w:p>
      <w:pPr>
        <w:jc w:val="both"/>
        <w:ind w:left="-251" w:firstLine="251"/>
        <w:spacing w:after="0" w:line="223" w:lineRule="auto"/>
        <w:tabs>
          <w:tab w:leader="none" w:pos="214" w:val="left"/>
        </w:tabs>
        <w:numPr>
          <w:ilvl w:val="0"/>
          <w:numId w:val="4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Serán objeto de inscripción mediante nota mar-ginal la impugnación de los acuerdos que afecten a los actos relacionados en el apartado anterior, quedando en suspenso la inscripción del acto impugnado hasta que se sustancie la impugnación.</w:t>
      </w:r>
    </w:p>
    <w:p>
      <w:pPr>
        <w:sectPr>
          <w:pgSz w:w="11900" w:h="16838" w:orient="portrait"/>
          <w:cols w:equalWidth="0" w:num="2">
            <w:col w:w="4611" w:space="720"/>
            <w:col w:w="4269"/>
          </w:cols>
          <w:pgMar w:left="1160" w:top="1365" w:right="1146" w:bottom="439" w:gutter="0" w:footer="0" w:header="0"/>
          <w:type w:val="continuous"/>
        </w:sectPr>
      </w:pPr>
    </w:p>
    <w:bookmarkStart w:id="7" w:name="page8"/>
    <w:bookmarkEnd w:id="7"/>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4291</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0"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ind w:left="1760"/>
        <w:spacing w:after="0"/>
        <w:rPr>
          <w:sz w:val="20"/>
          <w:szCs w:val="20"/>
          <w:color w:val="auto"/>
        </w:rPr>
      </w:pPr>
      <w:r>
        <w:rPr>
          <w:rFonts w:ascii="Times New Roman" w:cs="Times New Roman" w:eastAsia="Times New Roman" w:hAnsi="Times New Roman"/>
          <w:sz w:val="18"/>
          <w:szCs w:val="18"/>
          <w:color w:val="auto"/>
        </w:rPr>
        <w:t>CAPÍTULO II</w:t>
      </w:r>
    </w:p>
    <w:p>
      <w:pPr>
        <w:spacing w:after="0" w:line="241" w:lineRule="exact"/>
        <w:rPr>
          <w:sz w:val="20"/>
          <w:szCs w:val="20"/>
          <w:color w:val="auto"/>
        </w:rPr>
      </w:pPr>
    </w:p>
    <w:p>
      <w:pPr>
        <w:ind w:left="460"/>
        <w:spacing w:after="0"/>
        <w:rPr>
          <w:sz w:val="20"/>
          <w:szCs w:val="20"/>
          <w:color w:val="auto"/>
        </w:rPr>
      </w:pPr>
      <w:r>
        <w:rPr>
          <w:rFonts w:ascii="Times New Roman" w:cs="Times New Roman" w:eastAsia="Times New Roman" w:hAnsi="Times New Roman"/>
          <w:sz w:val="17"/>
          <w:szCs w:val="17"/>
          <w:color w:val="auto"/>
        </w:rPr>
        <w:t>DE LOS PROCEDIMIENTOS DE INSCRIPCIÓN</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ind w:left="-251" w:right="80" w:firstLine="251"/>
        <w:spacing w:after="0" w:line="219" w:lineRule="auto"/>
        <w:tabs>
          <w:tab w:leader="none" w:pos="241" w:val="left"/>
        </w:tabs>
        <w:numPr>
          <w:ilvl w:val="0"/>
          <w:numId w:val="4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Relación de la documentación que se acompa-ña a la solicitud.</w:t>
      </w:r>
    </w:p>
    <w:p>
      <w:pPr>
        <w:spacing w:after="0" w:line="190" w:lineRule="exact"/>
        <w:rPr>
          <w:sz w:val="20"/>
          <w:szCs w:val="20"/>
          <w:color w:val="auto"/>
        </w:rPr>
      </w:pPr>
    </w:p>
    <w:p>
      <w:pPr>
        <w:sectPr>
          <w:pgSz w:w="11900" w:h="16838" w:orient="portrait"/>
          <w:cols w:equalWidth="0" w:num="2">
            <w:col w:w="4631" w:space="720"/>
            <w:col w:w="4289"/>
          </w:cols>
          <w:pgMar w:left="1140" w:top="1355" w:right="1126" w:bottom="440" w:gutter="0" w:footer="0" w:header="0"/>
          <w:type w:val="continuous"/>
        </w:sectPr>
      </w:pPr>
    </w:p>
    <w:p>
      <w:pPr>
        <w:spacing w:after="0" w:line="191"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p>
    <w:p>
      <w:pPr>
        <w:spacing w:after="0" w:line="185" w:lineRule="exact"/>
        <w:rPr>
          <w:sz w:val="20"/>
          <w:szCs w:val="20"/>
          <w:color w:val="auto"/>
        </w:rPr>
      </w:pPr>
    </w:p>
    <w:p>
      <w:pPr>
        <w:jc w:val="center"/>
        <w:ind w:right="60"/>
        <w:spacing w:after="0"/>
        <w:rPr>
          <w:sz w:val="20"/>
          <w:szCs w:val="20"/>
          <w:color w:val="auto"/>
        </w:rPr>
      </w:pPr>
      <w:r>
        <w:rPr>
          <w:rFonts w:ascii="Times New Roman" w:cs="Times New Roman" w:eastAsia="Times New Roman" w:hAnsi="Times New Roman"/>
          <w:sz w:val="22"/>
          <w:szCs w:val="22"/>
          <w:color w:val="auto"/>
        </w:rPr>
        <w:t>De la inscripción de la constitución</w:t>
      </w:r>
    </w:p>
    <w:p>
      <w:pPr>
        <w:jc w:val="center"/>
        <w:ind w:right="20"/>
        <w:spacing w:after="0" w:line="208" w:lineRule="auto"/>
        <w:rPr>
          <w:sz w:val="20"/>
          <w:szCs w:val="20"/>
          <w:color w:val="auto"/>
        </w:rPr>
      </w:pPr>
      <w:r>
        <w:rPr>
          <w:rFonts w:ascii="Times New Roman" w:cs="Times New Roman" w:eastAsia="Times New Roman" w:hAnsi="Times New Roman"/>
          <w:sz w:val="22"/>
          <w:szCs w:val="22"/>
          <w:color w:val="auto"/>
        </w:rPr>
        <w:t>de las asociaciones</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25.- </w:t>
      </w:r>
      <w:r>
        <w:rPr>
          <w:rFonts w:ascii="Times New Roman" w:cs="Times New Roman" w:eastAsia="Times New Roman" w:hAnsi="Times New Roman"/>
          <w:sz w:val="22"/>
          <w:szCs w:val="22"/>
          <w:color w:val="auto"/>
        </w:rPr>
        <w:t>Derecho de inscripción.</w:t>
      </w:r>
    </w:p>
    <w:p>
      <w:pPr>
        <w:spacing w:after="0" w:line="198" w:lineRule="exact"/>
        <w:rPr>
          <w:sz w:val="20"/>
          <w:szCs w:val="20"/>
          <w:color w:val="auto"/>
        </w:rPr>
      </w:pPr>
    </w:p>
    <w:p>
      <w:pPr>
        <w:jc w:val="both"/>
        <w:ind w:left="20" w:right="60" w:firstLine="255"/>
        <w:spacing w:after="0" w:line="223" w:lineRule="auto"/>
        <w:rPr>
          <w:sz w:val="20"/>
          <w:szCs w:val="20"/>
          <w:color w:val="auto"/>
        </w:rPr>
      </w:pPr>
      <w:r>
        <w:rPr>
          <w:rFonts w:ascii="Times New Roman" w:cs="Times New Roman" w:eastAsia="Times New Roman" w:hAnsi="Times New Roman"/>
          <w:sz w:val="21"/>
          <w:szCs w:val="21"/>
          <w:color w:val="auto"/>
        </w:rPr>
        <w:t>El derecho de asociación incluye el derecho a la ins-cripción en el Registro de Asociaciones de Canarias, que sólo podrá denegarse motivadamente cuando no se reúnan los requisitos establecidos en la legislación sobre asociaciones de Canarias.</w:t>
      </w:r>
    </w:p>
    <w:p>
      <w:pPr>
        <w:spacing w:after="0" w:line="200" w:lineRule="exact"/>
        <w:rPr>
          <w:sz w:val="20"/>
          <w:szCs w:val="20"/>
          <w:color w:val="auto"/>
        </w:rPr>
      </w:pPr>
    </w:p>
    <w:p>
      <w:pPr>
        <w:spacing w:after="0" w:line="20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26.- </w:t>
      </w:r>
      <w:r>
        <w:rPr>
          <w:rFonts w:ascii="Times New Roman" w:cs="Times New Roman" w:eastAsia="Times New Roman" w:hAnsi="Times New Roman"/>
          <w:sz w:val="22"/>
          <w:szCs w:val="22"/>
          <w:color w:val="auto"/>
        </w:rPr>
        <w:t>Carácter de la inscripción.</w:t>
      </w:r>
    </w:p>
    <w:p>
      <w:pPr>
        <w:spacing w:after="0" w:line="198" w:lineRule="exact"/>
        <w:rPr>
          <w:sz w:val="20"/>
          <w:szCs w:val="20"/>
          <w:color w:val="auto"/>
        </w:rPr>
      </w:pPr>
    </w:p>
    <w:p>
      <w:pPr>
        <w:jc w:val="both"/>
        <w:ind w:left="20" w:right="40" w:firstLine="249"/>
        <w:spacing w:after="0" w:line="213" w:lineRule="auto"/>
        <w:tabs>
          <w:tab w:leader="none" w:pos="453" w:val="left"/>
        </w:tabs>
        <w:numPr>
          <w:ilvl w:val="0"/>
          <w:numId w:val="4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Las asociaciones reguladas en el presente Reglamento deberán inscribirse en el Registro de Asociaciones de Canarias, a los solos efectos de publicidad previstos en la Constitución Española.</w:t>
      </w:r>
    </w:p>
    <w:p>
      <w:pPr>
        <w:spacing w:after="0" w:line="201" w:lineRule="exact"/>
        <w:rPr>
          <w:rFonts w:ascii="Times New Roman" w:cs="Times New Roman" w:eastAsia="Times New Roman" w:hAnsi="Times New Roman"/>
          <w:sz w:val="22"/>
          <w:szCs w:val="22"/>
          <w:color w:val="auto"/>
        </w:rPr>
      </w:pPr>
    </w:p>
    <w:p>
      <w:pPr>
        <w:jc w:val="both"/>
        <w:ind w:left="20" w:firstLine="249"/>
        <w:spacing w:after="0" w:line="212" w:lineRule="auto"/>
        <w:tabs>
          <w:tab w:leader="none" w:pos="485" w:val="left"/>
        </w:tabs>
        <w:numPr>
          <w:ilvl w:val="0"/>
          <w:numId w:val="4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inscripción registral da publicidad a la cons-titución, los estatutos y los ór ganos de gobierno de las asociaciones canarias y es garantía, tanto para los ter-ceros que con ellas se relacionan, como para sus pro-pios miembros.</w:t>
      </w:r>
    </w:p>
    <w:p>
      <w:pPr>
        <w:spacing w:after="0" w:line="192"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27.- </w:t>
      </w:r>
      <w:r>
        <w:rPr>
          <w:rFonts w:ascii="Times New Roman" w:cs="Times New Roman" w:eastAsia="Times New Roman" w:hAnsi="Times New Roman"/>
          <w:sz w:val="22"/>
          <w:szCs w:val="22"/>
          <w:color w:val="auto"/>
        </w:rPr>
        <w:t>Iniciativa de inscripción.</w:t>
      </w:r>
    </w:p>
    <w:p>
      <w:pPr>
        <w:spacing w:after="0" w:line="198" w:lineRule="exact"/>
        <w:rPr>
          <w:sz w:val="20"/>
          <w:szCs w:val="20"/>
          <w:color w:val="auto"/>
        </w:rPr>
      </w:pPr>
    </w:p>
    <w:p>
      <w:pPr>
        <w:jc w:val="both"/>
        <w:ind w:left="20" w:right="40" w:firstLine="255"/>
        <w:spacing w:after="0" w:line="212" w:lineRule="auto"/>
        <w:rPr>
          <w:sz w:val="20"/>
          <w:szCs w:val="20"/>
          <w:color w:val="auto"/>
        </w:rPr>
      </w:pPr>
      <w:r>
        <w:rPr>
          <w:rFonts w:ascii="Times New Roman" w:cs="Times New Roman" w:eastAsia="Times New Roman" w:hAnsi="Times New Roman"/>
          <w:sz w:val="22"/>
          <w:szCs w:val="22"/>
          <w:color w:val="auto"/>
        </w:rPr>
        <w:t>La solicitud de inscripción de la constitución de la asociación deberá realizarse por sus promotores, res-pondiendo éstos, en caso de no practicarla, de las con-secuencias derivadas de su consideración como aso-ciaciones no inscritas.</w:t>
      </w:r>
    </w:p>
    <w:p>
      <w:pPr>
        <w:spacing w:after="0" w:line="200" w:lineRule="exact"/>
        <w:rPr>
          <w:sz w:val="20"/>
          <w:szCs w:val="20"/>
          <w:color w:val="auto"/>
        </w:rPr>
      </w:pPr>
    </w:p>
    <w:p>
      <w:pPr>
        <w:spacing w:after="0" w:line="212"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28.- </w:t>
      </w:r>
      <w:r>
        <w:rPr>
          <w:rFonts w:ascii="Times New Roman" w:cs="Times New Roman" w:eastAsia="Times New Roman" w:hAnsi="Times New Roman"/>
          <w:sz w:val="22"/>
          <w:szCs w:val="22"/>
          <w:color w:val="auto"/>
        </w:rPr>
        <w:t>Solicitud de inscripción.</w:t>
      </w:r>
    </w:p>
    <w:p>
      <w:pPr>
        <w:spacing w:after="0" w:line="198" w:lineRule="exact"/>
        <w:rPr>
          <w:sz w:val="20"/>
          <w:szCs w:val="20"/>
          <w:color w:val="auto"/>
        </w:rPr>
      </w:pPr>
    </w:p>
    <w:p>
      <w:pPr>
        <w:jc w:val="both"/>
        <w:ind w:left="20" w:right="40" w:firstLine="249"/>
        <w:spacing w:after="0" w:line="212" w:lineRule="auto"/>
        <w:tabs>
          <w:tab w:leader="none" w:pos="492" w:val="left"/>
        </w:tabs>
        <w:numPr>
          <w:ilvl w:val="0"/>
          <w:numId w:val="4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 inscripción se dirigirá al Regis-tro de Asociaciones de Canarias, pudiéndose presen-tar ante las oficinas y registros a que se refiere la le-gislación básica sobre procedimiento administrativo común.</w:t>
      </w:r>
    </w:p>
    <w:p>
      <w:pPr>
        <w:spacing w:after="0" w:line="191" w:lineRule="exact"/>
        <w:rPr>
          <w:rFonts w:ascii="Times New Roman" w:cs="Times New Roman" w:eastAsia="Times New Roman" w:hAnsi="Times New Roman"/>
          <w:sz w:val="22"/>
          <w:szCs w:val="22"/>
          <w:color w:val="auto"/>
        </w:rPr>
      </w:pPr>
    </w:p>
    <w:p>
      <w:pPr>
        <w:ind w:left="480" w:hanging="211"/>
        <w:spacing w:after="0"/>
        <w:tabs>
          <w:tab w:leader="none" w:pos="480" w:val="left"/>
        </w:tabs>
        <w:numPr>
          <w:ilvl w:val="0"/>
          <w:numId w:val="4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contendrá los siguientes datos:</w:t>
      </w:r>
    </w:p>
    <w:p>
      <w:pPr>
        <w:spacing w:after="0" w:line="198" w:lineRule="exact"/>
        <w:rPr>
          <w:sz w:val="20"/>
          <w:szCs w:val="20"/>
          <w:color w:val="auto"/>
        </w:rPr>
      </w:pPr>
    </w:p>
    <w:p>
      <w:pPr>
        <w:jc w:val="both"/>
        <w:ind w:left="20" w:right="60" w:firstLine="249"/>
        <w:spacing w:after="0" w:line="215" w:lineRule="auto"/>
        <w:tabs>
          <w:tab w:leader="none" w:pos="502" w:val="left"/>
        </w:tabs>
        <w:numPr>
          <w:ilvl w:val="0"/>
          <w:numId w:val="5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Identificación del solicitante o solicitantes, sus firmas y cargos que ostentan en la asociación o con-dición en la que actúan.</w:t>
      </w:r>
    </w:p>
    <w:p>
      <w:pPr>
        <w:spacing w:after="0" w:line="200" w:lineRule="exact"/>
        <w:rPr>
          <w:rFonts w:ascii="Times New Roman" w:cs="Times New Roman" w:eastAsia="Times New Roman" w:hAnsi="Times New Roman"/>
          <w:sz w:val="22"/>
          <w:szCs w:val="22"/>
          <w:color w:val="auto"/>
        </w:rPr>
      </w:pPr>
    </w:p>
    <w:p>
      <w:pPr>
        <w:ind w:left="20" w:right="80" w:firstLine="249"/>
        <w:spacing w:after="0" w:line="219" w:lineRule="auto"/>
        <w:tabs>
          <w:tab w:leader="none" w:pos="505" w:val="left"/>
        </w:tabs>
        <w:numPr>
          <w:ilvl w:val="0"/>
          <w:numId w:val="5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Identificación exacta de la asociación, denomi-nación y domicilio.</w:t>
      </w:r>
    </w:p>
    <w:p>
      <w:pPr>
        <w:spacing w:after="0" w:line="198" w:lineRule="exact"/>
        <w:rPr>
          <w:rFonts w:ascii="Times New Roman" w:cs="Times New Roman" w:eastAsia="Times New Roman" w:hAnsi="Times New Roman"/>
          <w:sz w:val="22"/>
          <w:szCs w:val="22"/>
          <w:color w:val="auto"/>
        </w:rPr>
      </w:pPr>
    </w:p>
    <w:p>
      <w:pPr>
        <w:ind w:left="20" w:right="20" w:firstLine="249"/>
        <w:spacing w:after="0" w:line="213" w:lineRule="auto"/>
        <w:tabs>
          <w:tab w:leader="none" w:pos="515" w:val="left"/>
        </w:tabs>
        <w:numPr>
          <w:ilvl w:val="0"/>
          <w:numId w:val="5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Indicación del código de la actividad más ca-racterística de la asociación en que desea estar clasi-ficada, de acuerdo con el anexo del presente Regla-mento.</w:t>
      </w:r>
    </w:p>
    <w:p>
      <w:pPr>
        <w:spacing w:after="0" w:line="20" w:lineRule="exact"/>
        <w:rPr>
          <w:sz w:val="20"/>
          <w:szCs w:val="20"/>
          <w:color w:val="auto"/>
        </w:rPr>
      </w:pPr>
      <w:r>
        <w:rPr>
          <w:sz w:val="20"/>
          <w:szCs w:val="20"/>
          <w:color w:val="auto"/>
        </w:rPr>
        <w:br w:type="column"/>
      </w:r>
    </w:p>
    <w:p>
      <w:pPr>
        <w:ind w:right="8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29.- </w:t>
      </w:r>
      <w:r>
        <w:rPr>
          <w:rFonts w:ascii="Times New Roman" w:cs="Times New Roman" w:eastAsia="Times New Roman" w:hAnsi="Times New Roman"/>
          <w:sz w:val="22"/>
          <w:szCs w:val="22"/>
          <w:color w:val="auto"/>
        </w:rPr>
        <w:t>Documentación que acompaña a la</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solicitud.</w:t>
      </w:r>
    </w:p>
    <w:p>
      <w:pPr>
        <w:spacing w:after="0" w:line="18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1. Junto con la solicitud deberá acompañarse:</w:t>
      </w:r>
    </w:p>
    <w:p>
      <w:pPr>
        <w:spacing w:after="0" w:line="198" w:lineRule="exact"/>
        <w:rPr>
          <w:sz w:val="20"/>
          <w:szCs w:val="20"/>
          <w:color w:val="auto"/>
        </w:rPr>
      </w:pPr>
    </w:p>
    <w:p>
      <w:pPr>
        <w:ind w:right="60" w:firstLine="251"/>
        <w:spacing w:after="0" w:line="219" w:lineRule="auto"/>
        <w:tabs>
          <w:tab w:leader="none" w:pos="457" w:val="left"/>
        </w:tabs>
        <w:numPr>
          <w:ilvl w:val="0"/>
          <w:numId w:val="5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Acta fundacional, con indicación del lugar y fe-cha, firmada por los promotores.</w:t>
      </w:r>
    </w:p>
    <w:p>
      <w:pPr>
        <w:spacing w:after="0" w:line="198" w:lineRule="exact"/>
        <w:rPr>
          <w:rFonts w:ascii="Times New Roman" w:cs="Times New Roman" w:eastAsia="Times New Roman" w:hAnsi="Times New Roman"/>
          <w:sz w:val="22"/>
          <w:szCs w:val="22"/>
          <w:color w:val="auto"/>
        </w:rPr>
      </w:pPr>
    </w:p>
    <w:p>
      <w:pPr>
        <w:jc w:val="both"/>
        <w:ind w:firstLine="251"/>
        <w:spacing w:after="0" w:line="221" w:lineRule="auto"/>
        <w:tabs>
          <w:tab w:leader="none" w:pos="494" w:val="left"/>
        </w:tabs>
        <w:numPr>
          <w:ilvl w:val="0"/>
          <w:numId w:val="51"/>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identidad de los promotores, con expresión de sus nombres y apellidos, acompañando documen - to acreditativo de la identidad y de la autorización de estancia o residencia en el caso de extranjeros, si fue-ren personas físicas o de su razón o denominación so-cial, si fueren personas jurídicas y, en ambos casos, su domicilio a efectos de notificación.</w:t>
      </w:r>
    </w:p>
    <w:p>
      <w:pPr>
        <w:spacing w:after="0" w:line="203" w:lineRule="exact"/>
        <w:rPr>
          <w:rFonts w:ascii="Times New Roman" w:cs="Times New Roman" w:eastAsia="Times New Roman" w:hAnsi="Times New Roman"/>
          <w:sz w:val="21"/>
          <w:szCs w:val="21"/>
          <w:color w:val="auto"/>
        </w:rPr>
      </w:pPr>
    </w:p>
    <w:p>
      <w:pPr>
        <w:ind w:right="60" w:firstLine="251"/>
        <w:spacing w:after="0" w:line="267" w:lineRule="auto"/>
        <w:tabs>
          <w:tab w:leader="none" w:pos="445" w:val="left"/>
        </w:tabs>
        <w:numPr>
          <w:ilvl w:val="0"/>
          <w:numId w:val="51"/>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La declaración de voluntad de los socios promotores de constituir la asociación y su denominación.</w:t>
      </w:r>
    </w:p>
    <w:p>
      <w:pPr>
        <w:spacing w:after="0" w:line="173" w:lineRule="exact"/>
        <w:rPr>
          <w:rFonts w:ascii="Times New Roman" w:cs="Times New Roman" w:eastAsia="Times New Roman" w:hAnsi="Times New Roman"/>
          <w:sz w:val="19"/>
          <w:szCs w:val="19"/>
          <w:color w:val="auto"/>
        </w:rPr>
      </w:pPr>
    </w:p>
    <w:p>
      <w:pPr>
        <w:jc w:val="both"/>
        <w:ind w:firstLine="251"/>
        <w:spacing w:after="0" w:line="232" w:lineRule="auto"/>
        <w:tabs>
          <w:tab w:leader="none" w:pos="469" w:val="left"/>
        </w:tabs>
        <w:numPr>
          <w:ilvl w:val="0"/>
          <w:numId w:val="5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Los estatutos aprobados de la asociación, que de-berán contener los extremos establecidos en el artículo 6 de la Ley 4/2003, sin perjuicio de que también pue-dan contener cualesquiera otras disposiciones y con-diciones lícitas que los promotores consideren nece-sarias o convenientes, siempre que no se opongan a las leyes, ni contradigan los principios configurado-res del derecho de asociación.</w:t>
      </w:r>
    </w:p>
    <w:p>
      <w:pPr>
        <w:spacing w:after="0" w:line="201" w:lineRule="exact"/>
        <w:rPr>
          <w:rFonts w:ascii="Times New Roman" w:cs="Times New Roman" w:eastAsia="Times New Roman" w:hAnsi="Times New Roman"/>
          <w:sz w:val="20"/>
          <w:szCs w:val="20"/>
          <w:color w:val="auto"/>
        </w:rPr>
      </w:pPr>
    </w:p>
    <w:p>
      <w:pPr>
        <w:jc w:val="both"/>
        <w:ind w:right="60" w:firstLine="251"/>
        <w:spacing w:after="0" w:line="235" w:lineRule="auto"/>
        <w:tabs>
          <w:tab w:leader="none" w:pos="463" w:val="left"/>
        </w:tabs>
        <w:numPr>
          <w:ilvl w:val="0"/>
          <w:numId w:val="5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Certificación del acuerdo por el que se designan los componentes del primer órgano de representación o comisión gestora, a la que se acompañe su acepta-ción y documento acreditativo de su identidad.</w:t>
      </w:r>
    </w:p>
    <w:p>
      <w:pPr>
        <w:spacing w:after="0" w:line="199" w:lineRule="exact"/>
        <w:rPr>
          <w:sz w:val="20"/>
          <w:szCs w:val="20"/>
          <w:color w:val="auto"/>
        </w:rPr>
      </w:pPr>
    </w:p>
    <w:p>
      <w:pPr>
        <w:jc w:val="both"/>
        <w:ind w:right="20" w:firstLine="251"/>
        <w:spacing w:after="0" w:line="212" w:lineRule="auto"/>
        <w:tabs>
          <w:tab w:leader="none" w:pos="442" w:val="left"/>
        </w:tabs>
        <w:numPr>
          <w:ilvl w:val="0"/>
          <w:numId w:val="5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Al acta fundacional deberá acompañarse, para el caso de personas jurídicas, certificación del acuerdo adoptado por el órgano competente, en el que aparezca la voluntad de constituir la asociación y formar parte de ella y la designación de la persona física que la re-presentará.</w:t>
      </w:r>
    </w:p>
    <w:p>
      <w:pPr>
        <w:spacing w:after="0" w:line="199" w:lineRule="exact"/>
        <w:rPr>
          <w:rFonts w:ascii="Times New Roman" w:cs="Times New Roman" w:eastAsia="Times New Roman" w:hAnsi="Times New Roman"/>
          <w:sz w:val="22"/>
          <w:szCs w:val="22"/>
          <w:color w:val="auto"/>
        </w:rPr>
      </w:pPr>
    </w:p>
    <w:p>
      <w:pPr>
        <w:jc w:val="both"/>
        <w:ind w:right="60" w:firstLine="251"/>
        <w:spacing w:after="0" w:line="223" w:lineRule="auto"/>
        <w:tabs>
          <w:tab w:leader="none" w:pos="489" w:val="left"/>
        </w:tabs>
        <w:numPr>
          <w:ilvl w:val="0"/>
          <w:numId w:val="5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Cuando los promotores actúen a través de re-presentante, se acompañará igualmente la acredita-ción de su identidad y la representación en base a la que actúan en los términos previstos en la legislación básica sobre procedimiento administrativo común.</w:t>
      </w:r>
    </w:p>
    <w:p>
      <w:pPr>
        <w:spacing w:after="0" w:line="188"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2 </w:t>
      </w:r>
      <w:r>
        <w:rPr>
          <w:rFonts w:ascii="Arial" w:cs="Arial" w:eastAsia="Arial" w:hAnsi="Arial"/>
          <w:sz w:val="22"/>
          <w:szCs w:val="22"/>
          <w:color w:val="auto"/>
        </w:rPr>
        <w:t>ª</w:t>
      </w:r>
    </w:p>
    <w:p>
      <w:pPr>
        <w:spacing w:after="0" w:line="185" w:lineRule="exact"/>
        <w:rPr>
          <w:sz w:val="20"/>
          <w:szCs w:val="20"/>
          <w:color w:val="auto"/>
        </w:rPr>
      </w:pPr>
    </w:p>
    <w:p>
      <w:pPr>
        <w:jc w:val="center"/>
        <w:ind w:right="80"/>
        <w:spacing w:after="0"/>
        <w:rPr>
          <w:sz w:val="20"/>
          <w:szCs w:val="20"/>
          <w:color w:val="auto"/>
        </w:rPr>
      </w:pPr>
      <w:r>
        <w:rPr>
          <w:rFonts w:ascii="Times New Roman" w:cs="Times New Roman" w:eastAsia="Times New Roman" w:hAnsi="Times New Roman"/>
          <w:sz w:val="22"/>
          <w:szCs w:val="22"/>
          <w:color w:val="auto"/>
        </w:rPr>
        <w:t>De la inscripción de la modificación</w:t>
      </w:r>
    </w:p>
    <w:p>
      <w:pPr>
        <w:jc w:val="center"/>
        <w:ind w:right="20"/>
        <w:spacing w:after="0" w:line="208" w:lineRule="auto"/>
        <w:rPr>
          <w:sz w:val="20"/>
          <w:szCs w:val="20"/>
          <w:color w:val="auto"/>
        </w:rPr>
      </w:pPr>
      <w:r>
        <w:rPr>
          <w:rFonts w:ascii="Times New Roman" w:cs="Times New Roman" w:eastAsia="Times New Roman" w:hAnsi="Times New Roman"/>
          <w:sz w:val="22"/>
          <w:szCs w:val="22"/>
          <w:color w:val="auto"/>
        </w:rPr>
        <w:t>de los estatutos</w:t>
      </w:r>
    </w:p>
    <w:p>
      <w:pPr>
        <w:spacing w:after="0" w:line="190"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30.-</w:t>
      </w:r>
      <w:r>
        <w:rPr>
          <w:rFonts w:ascii="Times New Roman" w:cs="Times New Roman" w:eastAsia="Times New Roman" w:hAnsi="Times New Roman"/>
          <w:sz w:val="22"/>
          <w:szCs w:val="22"/>
          <w:color w:val="auto"/>
        </w:rPr>
        <w:t>Plazo de presentación de la solicitud</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inscripción.</w:t>
      </w:r>
    </w:p>
    <w:p>
      <w:pPr>
        <w:spacing w:after="0" w:line="198" w:lineRule="exact"/>
        <w:rPr>
          <w:sz w:val="20"/>
          <w:szCs w:val="20"/>
          <w:color w:val="auto"/>
        </w:rPr>
      </w:pPr>
    </w:p>
    <w:p>
      <w:pPr>
        <w:jc w:val="both"/>
        <w:ind w:right="20" w:firstLine="255"/>
        <w:spacing w:after="0" w:line="224" w:lineRule="auto"/>
        <w:rPr>
          <w:sz w:val="20"/>
          <w:szCs w:val="20"/>
          <w:color w:val="auto"/>
        </w:rPr>
      </w:pPr>
      <w:r>
        <w:rPr>
          <w:rFonts w:ascii="Times New Roman" w:cs="Times New Roman" w:eastAsia="Times New Roman" w:hAnsi="Times New Roman"/>
          <w:sz w:val="21"/>
          <w:szCs w:val="21"/>
          <w:color w:val="auto"/>
        </w:rPr>
        <w:t>El plazo para presentar la solicitud de inscripción será de un mes desde que se haya adoptado el acuer-do de modificación por la Asamblea General convo-cada con tal objeto. A efectos de la publicidad regis-</w:t>
      </w:r>
    </w:p>
    <w:p>
      <w:pPr>
        <w:sectPr>
          <w:pgSz w:w="11900" w:h="16838" w:orient="portrait"/>
          <w:cols w:equalWidth="0" w:num="2">
            <w:col w:w="4560" w:space="540"/>
            <w:col w:w="4540"/>
          </w:cols>
          <w:pgMar w:left="1140" w:top="1355" w:right="1126" w:bottom="440" w:gutter="0" w:footer="0" w:header="0"/>
          <w:type w:val="continuous"/>
        </w:sectPr>
      </w:pPr>
    </w:p>
    <w:bookmarkStart w:id="8" w:name="page9"/>
    <w:bookmarkEnd w:id="8"/>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4292</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432"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right="20"/>
        <w:spacing w:after="0" w:line="213" w:lineRule="auto"/>
        <w:rPr>
          <w:sz w:val="20"/>
          <w:szCs w:val="20"/>
          <w:color w:val="auto"/>
        </w:rPr>
      </w:pPr>
      <w:r>
        <w:rPr>
          <w:rFonts w:ascii="Times New Roman" w:cs="Times New Roman" w:eastAsia="Times New Roman" w:hAnsi="Times New Roman"/>
          <w:sz w:val="22"/>
          <w:szCs w:val="22"/>
          <w:color w:val="auto"/>
        </w:rPr>
        <w:t>tral, transcurrido dicho plazo, las modificaciones ca-recerán de eficacia, asimilándose al régimen de no ins-critas, hasta que se produzca la inscripción de la mo-dificación.</w:t>
      </w:r>
    </w:p>
    <w:p>
      <w:pPr>
        <w:spacing w:after="0" w:line="200" w:lineRule="exact"/>
        <w:rPr>
          <w:sz w:val="20"/>
          <w:szCs w:val="20"/>
          <w:color w:val="auto"/>
        </w:rPr>
      </w:pPr>
    </w:p>
    <w:p>
      <w:pPr>
        <w:spacing w:after="0" w:line="211"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31.- </w:t>
      </w:r>
      <w:r>
        <w:rPr>
          <w:rFonts w:ascii="Times New Roman" w:cs="Times New Roman" w:eastAsia="Times New Roman" w:hAnsi="Times New Roman"/>
          <w:sz w:val="22"/>
          <w:szCs w:val="22"/>
          <w:color w:val="auto"/>
        </w:rPr>
        <w:t>Solicitud de inscripción.</w:t>
      </w:r>
    </w:p>
    <w:p>
      <w:pPr>
        <w:spacing w:after="0" w:line="198" w:lineRule="exact"/>
        <w:rPr>
          <w:sz w:val="20"/>
          <w:szCs w:val="20"/>
          <w:color w:val="auto"/>
        </w:rPr>
      </w:pPr>
    </w:p>
    <w:p>
      <w:pPr>
        <w:jc w:val="both"/>
        <w:ind w:right="20" w:firstLine="249"/>
        <w:spacing w:after="0" w:line="212" w:lineRule="auto"/>
        <w:tabs>
          <w:tab w:leader="none" w:pos="472" w:val="left"/>
        </w:tabs>
        <w:numPr>
          <w:ilvl w:val="0"/>
          <w:numId w:val="5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 inscripción se dirigirá al Regis-tro de Asociaciones de Canarias, pudiéndose presen-tar ante las oficinas y registros a que se refiere la le-gislación básica sobre procedimiento administrativo común.</w:t>
      </w:r>
    </w:p>
    <w:p>
      <w:pPr>
        <w:spacing w:after="0" w:line="202" w:lineRule="exact"/>
        <w:rPr>
          <w:rFonts w:ascii="Times New Roman" w:cs="Times New Roman" w:eastAsia="Times New Roman" w:hAnsi="Times New Roman"/>
          <w:sz w:val="22"/>
          <w:szCs w:val="22"/>
          <w:color w:val="auto"/>
        </w:rPr>
      </w:pPr>
    </w:p>
    <w:p>
      <w:pPr>
        <w:jc w:val="both"/>
        <w:ind w:firstLine="249"/>
        <w:spacing w:after="0" w:line="212" w:lineRule="auto"/>
        <w:tabs>
          <w:tab w:leader="none" w:pos="490" w:val="left"/>
        </w:tabs>
        <w:numPr>
          <w:ilvl w:val="0"/>
          <w:numId w:val="5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deberá contener los mismos da-tos que se indican en las letras a), b) y c) del artículo 28.2 del presente Reglamento, así como su núme-ro de inscripción en el Registro de Asociaciones de Canarias.</w:t>
      </w:r>
    </w:p>
    <w:p>
      <w:pPr>
        <w:spacing w:after="0" w:line="200" w:lineRule="exact"/>
        <w:rPr>
          <w:sz w:val="20"/>
          <w:szCs w:val="20"/>
          <w:color w:val="auto"/>
        </w:rPr>
      </w:pPr>
    </w:p>
    <w:p>
      <w:pPr>
        <w:spacing w:after="0" w:line="215" w:lineRule="exact"/>
        <w:rPr>
          <w:sz w:val="20"/>
          <w:szCs w:val="20"/>
          <w:color w:val="auto"/>
        </w:rPr>
      </w:pPr>
    </w:p>
    <w:p>
      <w:pPr>
        <w:ind w:right="8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32.- </w:t>
      </w:r>
      <w:r>
        <w:rPr>
          <w:rFonts w:ascii="Times New Roman" w:cs="Times New Roman" w:eastAsia="Times New Roman" w:hAnsi="Times New Roman"/>
          <w:sz w:val="22"/>
          <w:szCs w:val="22"/>
          <w:color w:val="auto"/>
        </w:rPr>
        <w:t>Documentación que acompaña a la</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solicitud.</w:t>
      </w:r>
    </w:p>
    <w:p>
      <w:pPr>
        <w:spacing w:after="0" w:line="198" w:lineRule="exact"/>
        <w:rPr>
          <w:sz w:val="20"/>
          <w:szCs w:val="20"/>
          <w:color w:val="auto"/>
        </w:rPr>
      </w:pPr>
    </w:p>
    <w:p>
      <w:pPr>
        <w:ind w:right="60" w:firstLine="249"/>
        <w:spacing w:after="0" w:line="219" w:lineRule="auto"/>
        <w:tabs>
          <w:tab w:leader="none" w:pos="469" w:val="left"/>
        </w:tabs>
        <w:numPr>
          <w:ilvl w:val="0"/>
          <w:numId w:val="5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Junto con la solicitud deberán acompañarse los siguientes documentos:</w:t>
      </w:r>
    </w:p>
    <w:p>
      <w:pPr>
        <w:spacing w:after="0" w:line="200" w:lineRule="exact"/>
        <w:rPr>
          <w:sz w:val="20"/>
          <w:szCs w:val="20"/>
          <w:color w:val="auto"/>
        </w:rPr>
      </w:pPr>
    </w:p>
    <w:p>
      <w:pPr>
        <w:spacing w:after="0" w:line="218" w:lineRule="exact"/>
        <w:rPr>
          <w:sz w:val="20"/>
          <w:szCs w:val="20"/>
          <w:color w:val="auto"/>
        </w:rPr>
      </w:pPr>
    </w:p>
    <w:p>
      <w:pPr>
        <w:jc w:val="both"/>
        <w:ind w:right="40" w:firstLine="249"/>
        <w:spacing w:after="0" w:line="212" w:lineRule="auto"/>
        <w:tabs>
          <w:tab w:leader="none" w:pos="454" w:val="left"/>
        </w:tabs>
        <w:numPr>
          <w:ilvl w:val="0"/>
          <w:numId w:val="5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Certificación del acta de la Asamblea General que recoja el acuerdo adoptado por el que se modifican los estatutos, la relación del artículo o artículos modifi-cados, el quórum de asistencia y resultado de la vota - ción.</w:t>
      </w:r>
    </w:p>
    <w:p>
      <w:pPr>
        <w:spacing w:after="0" w:line="200" w:lineRule="exact"/>
        <w:rPr>
          <w:rFonts w:ascii="Times New Roman" w:cs="Times New Roman" w:eastAsia="Times New Roman" w:hAnsi="Times New Roman"/>
          <w:sz w:val="22"/>
          <w:szCs w:val="22"/>
          <w:color w:val="auto"/>
        </w:rPr>
      </w:pPr>
    </w:p>
    <w:p>
      <w:pPr>
        <w:spacing w:after="0" w:line="222" w:lineRule="exact"/>
        <w:rPr>
          <w:rFonts w:ascii="Times New Roman" w:cs="Times New Roman" w:eastAsia="Times New Roman" w:hAnsi="Times New Roman"/>
          <w:sz w:val="22"/>
          <w:szCs w:val="22"/>
          <w:color w:val="auto"/>
        </w:rPr>
      </w:pPr>
    </w:p>
    <w:p>
      <w:pPr>
        <w:jc w:val="both"/>
        <w:ind w:firstLine="249"/>
        <w:spacing w:after="0" w:line="220" w:lineRule="auto"/>
        <w:tabs>
          <w:tab w:leader="none" w:pos="481" w:val="left"/>
        </w:tabs>
        <w:numPr>
          <w:ilvl w:val="0"/>
          <w:numId w:val="5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En las modificaciones de estatutos, que no con-sistan exclusivamente en el cambio de domicilio so-cial, será preciso presentar el texto íntegro de los es-tatutos conteniendo los artículos modificados, firmados por el Presidente o Secretario o en su caso, por el re-presentante único de la asociación, haciendo constar en los mismos, mediante la oportuna diligencia extendida al final del documento, que han quedado redactados incluyendo las modificaciones acordadas en la Asam-blea General o, en su caso, de acuerdo con el proce-dimiento establecido en sus estatutos, debiendo cons-tar, en ambos casos, la fecha en que se adoptó la modificación.</w:t>
      </w:r>
    </w:p>
    <w:p>
      <w:pPr>
        <w:spacing w:after="0" w:line="200" w:lineRule="exact"/>
        <w:rPr>
          <w:sz w:val="20"/>
          <w:szCs w:val="20"/>
          <w:color w:val="auto"/>
        </w:rPr>
      </w:pPr>
    </w:p>
    <w:p>
      <w:pPr>
        <w:spacing w:after="0" w:line="222" w:lineRule="exact"/>
        <w:rPr>
          <w:sz w:val="20"/>
          <w:szCs w:val="20"/>
          <w:color w:val="auto"/>
        </w:rPr>
      </w:pPr>
    </w:p>
    <w:p>
      <w:pPr>
        <w:jc w:val="both"/>
        <w:ind w:right="60" w:firstLine="249"/>
        <w:spacing w:after="0" w:line="215" w:lineRule="auto"/>
        <w:tabs>
          <w:tab w:leader="none" w:pos="453" w:val="left"/>
        </w:tabs>
        <w:numPr>
          <w:ilvl w:val="0"/>
          <w:numId w:val="5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inscripción de las modificaciones estatutarias se sujetará a los mismos requisitos que la inscripción de los estatutos.</w:t>
      </w:r>
    </w:p>
    <w:p>
      <w:pPr>
        <w:spacing w:after="0" w:line="200" w:lineRule="exact"/>
        <w:rPr>
          <w:sz w:val="20"/>
          <w:szCs w:val="20"/>
          <w:color w:val="auto"/>
        </w:rPr>
      </w:pPr>
    </w:p>
    <w:p>
      <w:pPr>
        <w:spacing w:after="0" w:line="209"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33.- </w:t>
      </w:r>
      <w:r>
        <w:rPr>
          <w:rFonts w:ascii="Times New Roman" w:cs="Times New Roman" w:eastAsia="Times New Roman" w:hAnsi="Times New Roman"/>
          <w:sz w:val="22"/>
          <w:szCs w:val="22"/>
          <w:color w:val="auto"/>
        </w:rPr>
        <w:t>Efectos de la inscripción.</w:t>
      </w:r>
    </w:p>
    <w:p>
      <w:pPr>
        <w:spacing w:after="0" w:line="198"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Cuando la modificación estatutaria afecte al con-tenido básico de los estatutos previsto en el artículo 6 de la Ley 4/2003, sólo producirá efectos ante terceros una vez registrada.</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3 </w:t>
      </w:r>
      <w:r>
        <w:rPr>
          <w:rFonts w:ascii="Arial" w:cs="Arial" w:eastAsia="Arial" w:hAnsi="Arial"/>
          <w:sz w:val="22"/>
          <w:szCs w:val="22"/>
          <w:color w:val="auto"/>
        </w:rPr>
        <w:t>ª</w:t>
      </w:r>
    </w:p>
    <w:p>
      <w:pPr>
        <w:spacing w:after="0" w:line="196" w:lineRule="exact"/>
        <w:rPr>
          <w:sz w:val="20"/>
          <w:szCs w:val="20"/>
          <w:color w:val="auto"/>
        </w:rPr>
      </w:pPr>
    </w:p>
    <w:p>
      <w:pPr>
        <w:jc w:val="center"/>
        <w:ind w:left="180" w:right="80"/>
        <w:spacing w:after="0" w:line="226" w:lineRule="auto"/>
        <w:rPr>
          <w:sz w:val="20"/>
          <w:szCs w:val="20"/>
          <w:color w:val="auto"/>
        </w:rPr>
      </w:pPr>
      <w:r>
        <w:rPr>
          <w:rFonts w:ascii="Times New Roman" w:cs="Times New Roman" w:eastAsia="Times New Roman" w:hAnsi="Times New Roman"/>
          <w:sz w:val="21"/>
          <w:szCs w:val="21"/>
          <w:color w:val="auto"/>
        </w:rPr>
        <w:t>De la inscripción de la identidad de los titulares de la Junta Directiva u órgano de representación y de la delegación de sus facultades</w:t>
      </w:r>
    </w:p>
    <w:p>
      <w:pPr>
        <w:spacing w:after="0" w:line="200" w:lineRule="exact"/>
        <w:rPr>
          <w:sz w:val="20"/>
          <w:szCs w:val="20"/>
          <w:color w:val="auto"/>
        </w:rPr>
      </w:pPr>
    </w:p>
    <w:p>
      <w:pPr>
        <w:spacing w:after="0" w:line="210"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34.-</w:t>
      </w:r>
      <w:r>
        <w:rPr>
          <w:rFonts w:ascii="Times New Roman" w:cs="Times New Roman" w:eastAsia="Times New Roman" w:hAnsi="Times New Roman"/>
          <w:sz w:val="22"/>
          <w:szCs w:val="22"/>
          <w:color w:val="auto"/>
        </w:rPr>
        <w:t>Plazo de presentación de la solicitud</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inscripción.</w:t>
      </w:r>
    </w:p>
    <w:p>
      <w:pPr>
        <w:spacing w:after="0" w:line="198" w:lineRule="exact"/>
        <w:rPr>
          <w:sz w:val="20"/>
          <w:szCs w:val="20"/>
          <w:color w:val="auto"/>
        </w:rPr>
      </w:pPr>
    </w:p>
    <w:p>
      <w:pPr>
        <w:ind w:right="20" w:firstLine="251"/>
        <w:spacing w:after="0" w:line="211" w:lineRule="auto"/>
        <w:tabs>
          <w:tab w:leader="none" w:pos="475" w:val="left"/>
        </w:tabs>
        <w:numPr>
          <w:ilvl w:val="0"/>
          <w:numId w:val="5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el plazo de un mes desde la elección o mo-dificación de la identidad de los titulares de la Junta Directiva u órgano de representación, o desde que se deleguen o revoquen sus facultades por la Junta Di-rectiva u órgano de representación, deberá dirigirse la solicitud de inscripción al Registro de Asociaciones de Canarias.</w:t>
      </w:r>
    </w:p>
    <w:p>
      <w:pPr>
        <w:spacing w:after="0" w:line="203" w:lineRule="exact"/>
        <w:rPr>
          <w:rFonts w:ascii="Times New Roman" w:cs="Times New Roman" w:eastAsia="Times New Roman" w:hAnsi="Times New Roman"/>
          <w:sz w:val="22"/>
          <w:szCs w:val="22"/>
          <w:color w:val="auto"/>
        </w:rPr>
      </w:pPr>
    </w:p>
    <w:p>
      <w:pPr>
        <w:jc w:val="both"/>
        <w:ind w:right="40" w:firstLine="251"/>
        <w:spacing w:after="0" w:line="215" w:lineRule="auto"/>
        <w:tabs>
          <w:tab w:leader="none" w:pos="473" w:val="left"/>
        </w:tabs>
        <w:numPr>
          <w:ilvl w:val="0"/>
          <w:numId w:val="5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podrá presentarse ante las oficinas y registros a que se refiere la legislación básica sobre procedimiento administrativo común.</w:t>
      </w:r>
    </w:p>
    <w:p>
      <w:pPr>
        <w:spacing w:after="0" w:line="200" w:lineRule="exact"/>
        <w:rPr>
          <w:sz w:val="20"/>
          <w:szCs w:val="20"/>
          <w:color w:val="auto"/>
        </w:rPr>
      </w:pPr>
    </w:p>
    <w:p>
      <w:pPr>
        <w:spacing w:after="0" w:line="212" w:lineRule="exact"/>
        <w:rPr>
          <w:sz w:val="20"/>
          <w:szCs w:val="20"/>
          <w:color w:val="auto"/>
        </w:rPr>
      </w:pPr>
    </w:p>
    <w:p>
      <w:pPr>
        <w:ind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35.- </w:t>
      </w:r>
      <w:r>
        <w:rPr>
          <w:rFonts w:ascii="Times New Roman" w:cs="Times New Roman" w:eastAsia="Times New Roman" w:hAnsi="Times New Roman"/>
          <w:sz w:val="22"/>
          <w:szCs w:val="22"/>
          <w:color w:val="auto"/>
        </w:rPr>
        <w:t>Contenido de la solicitud y docu-mentación que la acompaña.</w:t>
      </w:r>
    </w:p>
    <w:p>
      <w:pPr>
        <w:spacing w:after="0" w:line="198" w:lineRule="exact"/>
        <w:rPr>
          <w:sz w:val="20"/>
          <w:szCs w:val="20"/>
          <w:color w:val="auto"/>
        </w:rPr>
      </w:pPr>
    </w:p>
    <w:p>
      <w:pPr>
        <w:jc w:val="both"/>
        <w:ind w:right="20" w:firstLine="251"/>
        <w:spacing w:after="0" w:line="212" w:lineRule="auto"/>
        <w:tabs>
          <w:tab w:leader="none" w:pos="453" w:val="left"/>
        </w:tabs>
        <w:numPr>
          <w:ilvl w:val="0"/>
          <w:numId w:val="5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 inscripción o modificación de los titulares de la Junta Directiva u órgano de representa-ción, deberá contener los mismos datos que se indi - can en las letras a), b) y c) del artículo 28.2 del pre-sente Reglamento.</w:t>
      </w:r>
    </w:p>
    <w:p>
      <w:pPr>
        <w:spacing w:after="0" w:line="203"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Se acompañará certificación del acuerdo adoptado, por el que se hayan elegido o modificado a los titula-res de la Junta Directiva u órgano de representación, en la que deberá constar:</w:t>
      </w:r>
    </w:p>
    <w:p>
      <w:pPr>
        <w:spacing w:after="0" w:line="202" w:lineRule="exact"/>
        <w:rPr>
          <w:sz w:val="20"/>
          <w:szCs w:val="20"/>
          <w:color w:val="auto"/>
        </w:rPr>
      </w:pPr>
    </w:p>
    <w:p>
      <w:pPr>
        <w:jc w:val="both"/>
        <w:ind w:firstLine="251"/>
        <w:spacing w:after="0" w:line="224" w:lineRule="auto"/>
        <w:tabs>
          <w:tab w:leader="none" w:pos="482" w:val="left"/>
        </w:tabs>
        <w:numPr>
          <w:ilvl w:val="0"/>
          <w:numId w:val="5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Los nombres, apellidos, nacionalidades, domi-cilios y documentos acreditativos de la identidad, si son personas físicas; así como autorización de estan-cia o residencia en España, si son extranjeros.</w:t>
      </w:r>
    </w:p>
    <w:p>
      <w:pPr>
        <w:spacing w:after="0" w:line="198" w:lineRule="exact"/>
        <w:rPr>
          <w:rFonts w:ascii="Times New Roman" w:cs="Times New Roman" w:eastAsia="Times New Roman" w:hAnsi="Times New Roman"/>
          <w:sz w:val="21"/>
          <w:szCs w:val="21"/>
          <w:color w:val="auto"/>
        </w:rPr>
      </w:pPr>
    </w:p>
    <w:p>
      <w:pPr>
        <w:jc w:val="both"/>
        <w:ind w:right="20" w:firstLine="251"/>
        <w:spacing w:after="0" w:line="213" w:lineRule="auto"/>
        <w:tabs>
          <w:tab w:leader="none" w:pos="486" w:val="left"/>
        </w:tabs>
        <w:numPr>
          <w:ilvl w:val="0"/>
          <w:numId w:val="5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razón social o denominación, si los titulares son personas jurídicas, con la acreditación de la iden-tidad y representación de las personas que ostentan la misma.</w:t>
      </w:r>
    </w:p>
    <w:p>
      <w:pPr>
        <w:spacing w:after="0" w:line="201" w:lineRule="exact"/>
        <w:rPr>
          <w:rFonts w:ascii="Times New Roman" w:cs="Times New Roman" w:eastAsia="Times New Roman" w:hAnsi="Times New Roman"/>
          <w:sz w:val="22"/>
          <w:szCs w:val="22"/>
          <w:color w:val="auto"/>
        </w:rPr>
      </w:pPr>
    </w:p>
    <w:p>
      <w:pPr>
        <w:ind w:right="20" w:firstLine="251"/>
        <w:spacing w:after="0" w:line="219" w:lineRule="auto"/>
        <w:tabs>
          <w:tab w:leader="none" w:pos="476" w:val="left"/>
        </w:tabs>
        <w:numPr>
          <w:ilvl w:val="0"/>
          <w:numId w:val="5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fecha del nombramiento y, en su caso, de la ratificación y aceptación por los titulares.</w:t>
      </w:r>
    </w:p>
    <w:p>
      <w:pPr>
        <w:spacing w:after="0" w:line="198" w:lineRule="exact"/>
        <w:rPr>
          <w:rFonts w:ascii="Times New Roman" w:cs="Times New Roman" w:eastAsia="Times New Roman" w:hAnsi="Times New Roman"/>
          <w:sz w:val="22"/>
          <w:szCs w:val="22"/>
          <w:color w:val="auto"/>
        </w:rPr>
      </w:pPr>
    </w:p>
    <w:p>
      <w:pPr>
        <w:ind w:right="60" w:firstLine="251"/>
        <w:spacing w:after="0" w:line="219" w:lineRule="auto"/>
        <w:tabs>
          <w:tab w:leader="none" w:pos="492" w:val="left"/>
        </w:tabs>
        <w:numPr>
          <w:ilvl w:val="0"/>
          <w:numId w:val="5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fecha de la revocación y del cese, en su ca-so, de los titulares salientes.</w:t>
      </w:r>
    </w:p>
    <w:p>
      <w:pPr>
        <w:spacing w:after="0" w:line="198" w:lineRule="exact"/>
        <w:rPr>
          <w:sz w:val="20"/>
          <w:szCs w:val="20"/>
          <w:color w:val="auto"/>
        </w:rPr>
      </w:pPr>
    </w:p>
    <w:p>
      <w:pPr>
        <w:jc w:val="both"/>
        <w:ind w:right="60" w:firstLine="255"/>
        <w:spacing w:after="0" w:line="235" w:lineRule="auto"/>
        <w:rPr>
          <w:sz w:val="20"/>
          <w:szCs w:val="20"/>
          <w:color w:val="auto"/>
        </w:rPr>
      </w:pPr>
      <w:r>
        <w:rPr>
          <w:rFonts w:ascii="Times New Roman" w:cs="Times New Roman" w:eastAsia="Times New Roman" w:hAnsi="Times New Roman"/>
          <w:sz w:val="20"/>
          <w:szCs w:val="20"/>
          <w:color w:val="auto"/>
        </w:rPr>
        <w:t>Con la certificación del acuerdo se adjuntará documento que debidamente suscrito por los titulares del órgano de representación, éstos acepten formar parte del mis-mo en el cargo que corresponda.</w:t>
      </w:r>
    </w:p>
    <w:p>
      <w:pPr>
        <w:spacing w:after="0" w:line="199" w:lineRule="exact"/>
        <w:rPr>
          <w:sz w:val="20"/>
          <w:szCs w:val="20"/>
          <w:color w:val="auto"/>
        </w:rPr>
      </w:pPr>
    </w:p>
    <w:p>
      <w:pPr>
        <w:ind w:right="20" w:firstLine="251"/>
        <w:spacing w:after="0" w:line="215" w:lineRule="auto"/>
        <w:tabs>
          <w:tab w:leader="none" w:pos="456" w:val="left"/>
        </w:tabs>
        <w:numPr>
          <w:ilvl w:val="0"/>
          <w:numId w:val="6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 inscripción del otor gamiento, re-vocación o modificación de la delegación de faculta-des, deberá acompañarse de:</w:t>
      </w:r>
    </w:p>
    <w:p>
      <w:pPr>
        <w:sectPr>
          <w:pgSz w:w="11900" w:h="16838" w:orient="portrait"/>
          <w:cols w:equalWidth="0" w:num="2">
            <w:col w:w="4540" w:space="540"/>
            <w:col w:w="4540"/>
          </w:cols>
          <w:pgMar w:left="1160" w:top="1365" w:right="1126" w:bottom="432" w:gutter="0" w:footer="0" w:header="0"/>
          <w:type w:val="continuous"/>
        </w:sectPr>
      </w:pPr>
    </w:p>
    <w:bookmarkStart w:id="9" w:name="page10"/>
    <w:bookmarkEnd w:id="9"/>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4293</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0"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jc w:val="both"/>
        <w:ind w:left="20" w:right="60" w:firstLine="249"/>
        <w:spacing w:after="0" w:line="215" w:lineRule="auto"/>
        <w:tabs>
          <w:tab w:leader="none" w:pos="511" w:val="left"/>
        </w:tabs>
        <w:numPr>
          <w:ilvl w:val="0"/>
          <w:numId w:val="6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certificación del acuerdo del órgano de re-presentación por el que se otorgan, revocan o modifi-can las mismas, en la que deberá constar:</w:t>
      </w:r>
    </w:p>
    <w:p>
      <w:pPr>
        <w:spacing w:after="0" w:line="200" w:lineRule="exact"/>
        <w:rPr>
          <w:sz w:val="20"/>
          <w:szCs w:val="20"/>
          <w:color w:val="auto"/>
        </w:rPr>
      </w:pPr>
    </w:p>
    <w:p>
      <w:pPr>
        <w:jc w:val="both"/>
        <w:ind w:left="20" w:right="40" w:firstLine="255"/>
        <w:spacing w:after="0" w:line="215" w:lineRule="auto"/>
        <w:rPr>
          <w:sz w:val="20"/>
          <w:szCs w:val="20"/>
          <w:color w:val="auto"/>
        </w:rPr>
      </w:pPr>
      <w:r>
        <w:rPr>
          <w:rFonts w:ascii="Times New Roman" w:cs="Times New Roman" w:eastAsia="Times New Roman" w:hAnsi="Times New Roman"/>
          <w:sz w:val="22"/>
          <w:szCs w:val="22"/>
          <w:color w:val="auto"/>
        </w:rPr>
        <w:t>- Los nombres, apellidos, domicilios y demás da-tos de identificación de las personas a quienes se les confiere la delegación de facultades.</w:t>
      </w:r>
    </w:p>
    <w:p>
      <w:pPr>
        <w:spacing w:after="0" w:line="200" w:lineRule="exact"/>
        <w:rPr>
          <w:sz w:val="20"/>
          <w:szCs w:val="20"/>
          <w:color w:val="auto"/>
        </w:rPr>
      </w:pPr>
    </w:p>
    <w:p>
      <w:pPr>
        <w:jc w:val="both"/>
        <w:ind w:left="20" w:right="60" w:firstLine="255"/>
        <w:spacing w:after="0" w:line="219" w:lineRule="auto"/>
        <w:rPr>
          <w:sz w:val="20"/>
          <w:szCs w:val="20"/>
          <w:color w:val="auto"/>
        </w:rPr>
      </w:pPr>
      <w:r>
        <w:rPr>
          <w:rFonts w:ascii="Times New Roman" w:cs="Times New Roman" w:eastAsia="Times New Roman" w:hAnsi="Times New Roman"/>
          <w:sz w:val="22"/>
          <w:szCs w:val="22"/>
          <w:color w:val="auto"/>
        </w:rPr>
        <w:t>- El alcance, duración y contenido de las faculta-des o poderes que se confieren.</w:t>
      </w:r>
    </w:p>
    <w:p>
      <w:pPr>
        <w:spacing w:after="0" w:line="198" w:lineRule="exact"/>
        <w:rPr>
          <w:sz w:val="20"/>
          <w:szCs w:val="20"/>
          <w:color w:val="auto"/>
        </w:rPr>
      </w:pPr>
    </w:p>
    <w:p>
      <w:pPr>
        <w:jc w:val="both"/>
        <w:ind w:left="20" w:right="40" w:firstLine="249"/>
        <w:spacing w:after="0" w:line="215" w:lineRule="auto"/>
        <w:tabs>
          <w:tab w:leader="none" w:pos="407" w:val="left"/>
        </w:tabs>
        <w:numPr>
          <w:ilvl w:val="0"/>
          <w:numId w:val="6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fecha en que se haya otorgado la delegación de facultades o, en su caso, en que se hayan modifi-cado o revocado las mismas.</w:t>
      </w:r>
    </w:p>
    <w:p>
      <w:pPr>
        <w:spacing w:after="0" w:line="200" w:lineRule="exact"/>
        <w:rPr>
          <w:sz w:val="20"/>
          <w:szCs w:val="20"/>
          <w:color w:val="auto"/>
        </w:rPr>
      </w:pPr>
    </w:p>
    <w:p>
      <w:pPr>
        <w:ind w:left="20" w:right="60" w:firstLine="249"/>
        <w:spacing w:after="0" w:line="219" w:lineRule="auto"/>
        <w:tabs>
          <w:tab w:leader="none" w:pos="503" w:val="left"/>
        </w:tabs>
        <w:numPr>
          <w:ilvl w:val="0"/>
          <w:numId w:val="6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aceptación de los que ostentarán las faculta-des delegadas.</w:t>
      </w:r>
    </w:p>
    <w:p>
      <w:pPr>
        <w:spacing w:after="0" w:line="200" w:lineRule="exact"/>
        <w:rPr>
          <w:sz w:val="20"/>
          <w:szCs w:val="20"/>
          <w:color w:val="auto"/>
        </w:rPr>
      </w:pPr>
    </w:p>
    <w:p>
      <w:pPr>
        <w:spacing w:after="0" w:line="209"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4 </w:t>
      </w:r>
      <w:r>
        <w:rPr>
          <w:rFonts w:ascii="Arial" w:cs="Arial" w:eastAsia="Arial" w:hAnsi="Arial"/>
          <w:sz w:val="22"/>
          <w:szCs w:val="22"/>
          <w:color w:val="auto"/>
        </w:rPr>
        <w:t>ª</w:t>
      </w:r>
    </w:p>
    <w:p>
      <w:pPr>
        <w:spacing w:after="0" w:line="196" w:lineRule="exact"/>
        <w:rPr>
          <w:sz w:val="20"/>
          <w:szCs w:val="20"/>
          <w:color w:val="auto"/>
        </w:rPr>
      </w:pPr>
    </w:p>
    <w:p>
      <w:pPr>
        <w:ind w:left="420" w:right="440" w:firstLine="121"/>
        <w:spacing w:after="0" w:line="229" w:lineRule="auto"/>
        <w:rPr>
          <w:sz w:val="20"/>
          <w:szCs w:val="20"/>
          <w:color w:val="auto"/>
        </w:rPr>
      </w:pPr>
      <w:r>
        <w:rPr>
          <w:rFonts w:ascii="Times New Roman" w:cs="Times New Roman" w:eastAsia="Times New Roman" w:hAnsi="Times New Roman"/>
          <w:sz w:val="21"/>
          <w:szCs w:val="21"/>
          <w:color w:val="auto"/>
        </w:rPr>
        <w:t>De la inscripción de la apertura, traslado y cierre de delegaciones o establecimientos</w:t>
      </w:r>
    </w:p>
    <w:p>
      <w:pPr>
        <w:spacing w:after="0" w:line="191" w:lineRule="exact"/>
        <w:rPr>
          <w:sz w:val="20"/>
          <w:szCs w:val="20"/>
          <w:color w:val="auto"/>
        </w:rPr>
      </w:pPr>
    </w:p>
    <w:p>
      <w:pPr>
        <w:ind w:left="20"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36.-</w:t>
      </w:r>
      <w:r>
        <w:rPr>
          <w:rFonts w:ascii="Times New Roman" w:cs="Times New Roman" w:eastAsia="Times New Roman" w:hAnsi="Times New Roman"/>
          <w:sz w:val="22"/>
          <w:szCs w:val="22"/>
          <w:color w:val="auto"/>
        </w:rPr>
        <w:t>Plazo de presentación de la solicitud</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inscripción.</w:t>
      </w:r>
    </w:p>
    <w:p>
      <w:pPr>
        <w:spacing w:after="0" w:line="198" w:lineRule="exact"/>
        <w:rPr>
          <w:sz w:val="20"/>
          <w:szCs w:val="20"/>
          <w:color w:val="auto"/>
        </w:rPr>
      </w:pPr>
    </w:p>
    <w:p>
      <w:pPr>
        <w:jc w:val="both"/>
        <w:ind w:left="20" w:right="20" w:firstLine="249"/>
        <w:spacing w:after="0" w:line="221" w:lineRule="auto"/>
        <w:tabs>
          <w:tab w:leader="none" w:pos="490" w:val="left"/>
        </w:tabs>
        <w:numPr>
          <w:ilvl w:val="0"/>
          <w:numId w:val="6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En el plazo de un mes desde que se haya adop-tado el acuerdo de apertura o de cierre de delegacio-nes o establecimientos de una asociación, deberá di-rigirse la solicitud de inscripción al Registro de Asociaciones de Canarias. Transcurrido este plazo el acuerdo adoptado carecerá de los efectos de la publi-cidad registral ante terceros, hasta que se produzca la efectiva inscripción.</w:t>
      </w:r>
    </w:p>
    <w:p>
      <w:pPr>
        <w:spacing w:after="0" w:line="201" w:lineRule="exact"/>
        <w:rPr>
          <w:rFonts w:ascii="Times New Roman" w:cs="Times New Roman" w:eastAsia="Times New Roman" w:hAnsi="Times New Roman"/>
          <w:sz w:val="21"/>
          <w:szCs w:val="21"/>
          <w:color w:val="auto"/>
        </w:rPr>
      </w:pPr>
    </w:p>
    <w:p>
      <w:pPr>
        <w:jc w:val="both"/>
        <w:ind w:left="20" w:right="40" w:firstLine="249"/>
        <w:spacing w:after="0" w:line="226" w:lineRule="auto"/>
        <w:tabs>
          <w:tab w:leader="none" w:pos="490" w:val="left"/>
        </w:tabs>
        <w:numPr>
          <w:ilvl w:val="0"/>
          <w:numId w:val="6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solicitud podrá presentarse en cualquiera de los registros u oficinas determinadas en la legislación básica sobre procedimiento administrativo común.</w:t>
      </w:r>
    </w:p>
    <w:p>
      <w:pPr>
        <w:spacing w:after="0" w:line="190" w:lineRule="exact"/>
        <w:rPr>
          <w:sz w:val="20"/>
          <w:szCs w:val="20"/>
          <w:color w:val="auto"/>
        </w:rPr>
      </w:pPr>
    </w:p>
    <w:p>
      <w:pPr>
        <w:ind w:left="20"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37.- </w:t>
      </w:r>
      <w:r>
        <w:rPr>
          <w:rFonts w:ascii="Times New Roman" w:cs="Times New Roman" w:eastAsia="Times New Roman" w:hAnsi="Times New Roman"/>
          <w:sz w:val="22"/>
          <w:szCs w:val="22"/>
          <w:color w:val="auto"/>
        </w:rPr>
        <w:t>Contenido de la solicitud y docu-mentación que la acompaña.</w:t>
      </w:r>
    </w:p>
    <w:p>
      <w:pPr>
        <w:spacing w:after="0" w:line="198" w:lineRule="exact"/>
        <w:rPr>
          <w:sz w:val="20"/>
          <w:szCs w:val="20"/>
          <w:color w:val="auto"/>
        </w:rPr>
      </w:pPr>
    </w:p>
    <w:p>
      <w:pPr>
        <w:jc w:val="both"/>
        <w:ind w:left="20" w:firstLine="249"/>
        <w:spacing w:after="0" w:line="215" w:lineRule="auto"/>
        <w:tabs>
          <w:tab w:leader="none" w:pos="499" w:val="left"/>
        </w:tabs>
        <w:numPr>
          <w:ilvl w:val="0"/>
          <w:numId w:val="6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deberá contener los mismos datos que se indican en las letras a), b) y c) del artículo 28.2 del presente Reglamento.</w:t>
      </w:r>
    </w:p>
    <w:p>
      <w:pPr>
        <w:spacing w:after="0" w:line="200" w:lineRule="exact"/>
        <w:rPr>
          <w:rFonts w:ascii="Times New Roman" w:cs="Times New Roman" w:eastAsia="Times New Roman" w:hAnsi="Times New Roman"/>
          <w:sz w:val="22"/>
          <w:szCs w:val="22"/>
          <w:color w:val="auto"/>
        </w:rPr>
      </w:pPr>
    </w:p>
    <w:p>
      <w:pPr>
        <w:jc w:val="both"/>
        <w:ind w:left="20" w:right="20" w:firstLine="249"/>
        <w:spacing w:after="0" w:line="212" w:lineRule="auto"/>
        <w:tabs>
          <w:tab w:leader="none" w:pos="493" w:val="left"/>
        </w:tabs>
        <w:numPr>
          <w:ilvl w:val="0"/>
          <w:numId w:val="6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Junto con la solicitud deberá acompañarse cer-tificación del acta de la reunión o el acuerdo adopta - do, sobre la apertura, traslado o cierre de delegacio-nes o establecimientos de la asociación, en la que deberá constar, además de la fecha en que se haya adop-tado:</w:t>
      </w:r>
    </w:p>
    <w:p>
      <w:pPr>
        <w:spacing w:after="0" w:line="199" w:lineRule="exact"/>
        <w:rPr>
          <w:sz w:val="20"/>
          <w:szCs w:val="20"/>
          <w:color w:val="auto"/>
        </w:rPr>
      </w:pPr>
    </w:p>
    <w:p>
      <w:pPr>
        <w:jc w:val="both"/>
        <w:ind w:left="20" w:right="40" w:firstLine="249"/>
        <w:spacing w:after="0" w:line="213" w:lineRule="auto"/>
        <w:tabs>
          <w:tab w:leader="none" w:pos="491" w:val="left"/>
        </w:tabs>
        <w:numPr>
          <w:ilvl w:val="0"/>
          <w:numId w:val="6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calle, número, municipio, localidad, provin - cia y código postal del domicilio de la nueva delega-ción o establecimiento, en el caso de que se inscriba su apertura.</w:t>
      </w:r>
    </w:p>
    <w:p>
      <w:pPr>
        <w:spacing w:after="0" w:line="201" w:lineRule="exact"/>
        <w:rPr>
          <w:rFonts w:ascii="Times New Roman" w:cs="Times New Roman" w:eastAsia="Times New Roman" w:hAnsi="Times New Roman"/>
          <w:sz w:val="22"/>
          <w:szCs w:val="22"/>
          <w:color w:val="auto"/>
        </w:rPr>
      </w:pPr>
    </w:p>
    <w:p>
      <w:pPr>
        <w:jc w:val="both"/>
        <w:ind w:left="20" w:right="40" w:firstLine="249"/>
        <w:spacing w:after="0" w:line="229" w:lineRule="auto"/>
        <w:tabs>
          <w:tab w:leader="none" w:pos="502" w:val="left"/>
        </w:tabs>
        <w:numPr>
          <w:ilvl w:val="0"/>
          <w:numId w:val="6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calle, número, municipio, localidad, provin - cia y código postal del domicilio de la delegación o</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ind w:right="20"/>
        <w:spacing w:after="0" w:line="219" w:lineRule="auto"/>
        <w:rPr>
          <w:sz w:val="20"/>
          <w:szCs w:val="20"/>
          <w:color w:val="auto"/>
        </w:rPr>
      </w:pPr>
      <w:r>
        <w:rPr>
          <w:rFonts w:ascii="Times New Roman" w:cs="Times New Roman" w:eastAsia="Times New Roman" w:hAnsi="Times New Roman"/>
          <w:sz w:val="22"/>
          <w:szCs w:val="22"/>
          <w:color w:val="auto"/>
        </w:rPr>
        <w:t>establecimiento que se clausura, en el caso de que se inscriba su cierre.</w:t>
      </w:r>
    </w:p>
    <w:p>
      <w:pPr>
        <w:spacing w:after="0" w:line="198" w:lineRule="exact"/>
        <w:rPr>
          <w:sz w:val="20"/>
          <w:szCs w:val="20"/>
          <w:color w:val="auto"/>
        </w:rPr>
      </w:pPr>
    </w:p>
    <w:p>
      <w:pPr>
        <w:jc w:val="both"/>
        <w:ind w:right="20" w:firstLine="251"/>
        <w:spacing w:after="0" w:line="223" w:lineRule="auto"/>
        <w:tabs>
          <w:tab w:leader="none" w:pos="469" w:val="left"/>
        </w:tabs>
        <w:numPr>
          <w:ilvl w:val="0"/>
          <w:numId w:val="6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En el caso de que se acuerde la apertura de una o varias delegaciones o establecimientos y, a su vez, el cierre de una o varias delegaciones o estableci-mientos, deberán constar los datos a que se refiere el número anterior respecto de cada una de ellas.</w:t>
      </w:r>
    </w:p>
    <w:p>
      <w:pPr>
        <w:spacing w:after="0" w:line="188"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5 </w:t>
      </w:r>
      <w:r>
        <w:rPr>
          <w:rFonts w:ascii="Arial" w:cs="Arial" w:eastAsia="Arial" w:hAnsi="Arial"/>
          <w:sz w:val="22"/>
          <w:szCs w:val="22"/>
          <w:color w:val="auto"/>
        </w:rPr>
        <w:t>ª</w:t>
      </w:r>
    </w:p>
    <w:p>
      <w:pPr>
        <w:spacing w:after="0" w:line="196" w:lineRule="exact"/>
        <w:rPr>
          <w:sz w:val="20"/>
          <w:szCs w:val="20"/>
          <w:color w:val="auto"/>
        </w:rPr>
      </w:pPr>
    </w:p>
    <w:p>
      <w:pPr>
        <w:jc w:val="center"/>
        <w:ind w:left="80" w:right="100"/>
        <w:spacing w:after="0" w:line="219" w:lineRule="auto"/>
        <w:rPr>
          <w:sz w:val="20"/>
          <w:szCs w:val="20"/>
          <w:color w:val="auto"/>
        </w:rPr>
      </w:pPr>
      <w:r>
        <w:rPr>
          <w:rFonts w:ascii="Times New Roman" w:cs="Times New Roman" w:eastAsia="Times New Roman" w:hAnsi="Times New Roman"/>
          <w:sz w:val="22"/>
          <w:szCs w:val="22"/>
          <w:color w:val="auto"/>
        </w:rPr>
        <w:t>De la inscripción de la declaración y la revocación de la condición de interés público</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38.- </w:t>
      </w:r>
      <w:r>
        <w:rPr>
          <w:rFonts w:ascii="Times New Roman" w:cs="Times New Roman" w:eastAsia="Times New Roman" w:hAnsi="Times New Roman"/>
          <w:sz w:val="22"/>
          <w:szCs w:val="22"/>
          <w:color w:val="auto"/>
        </w:rPr>
        <w:t>De su inscripción.</w:t>
      </w:r>
    </w:p>
    <w:p>
      <w:pPr>
        <w:spacing w:after="0" w:line="198" w:lineRule="exact"/>
        <w:rPr>
          <w:sz w:val="20"/>
          <w:szCs w:val="20"/>
          <w:color w:val="auto"/>
        </w:rPr>
      </w:pPr>
    </w:p>
    <w:p>
      <w:pPr>
        <w:ind w:firstLine="255"/>
        <w:spacing w:after="0" w:line="222" w:lineRule="auto"/>
        <w:rPr>
          <w:sz w:val="20"/>
          <w:szCs w:val="20"/>
          <w:color w:val="auto"/>
        </w:rPr>
      </w:pPr>
      <w:r>
        <w:rPr>
          <w:rFonts w:ascii="Times New Roman" w:cs="Times New Roman" w:eastAsia="Times New Roman" w:hAnsi="Times New Roman"/>
          <w:sz w:val="21"/>
          <w:szCs w:val="21"/>
          <w:color w:val="auto"/>
        </w:rPr>
        <w:t>La inscripción de la declaración y la revocación de la condición de interés público autonómico, confor-me a los procedimientos regulados en los artículos 76 y 80 del presente Reglamento, corresponderá efectuarla al Registro de Asociaciones de Canarias una vez dic-tados los oportunos Decretos.</w:t>
      </w:r>
    </w:p>
    <w:p>
      <w:pPr>
        <w:spacing w:after="0" w:line="200" w:lineRule="exact"/>
        <w:rPr>
          <w:sz w:val="20"/>
          <w:szCs w:val="20"/>
          <w:color w:val="auto"/>
        </w:rPr>
      </w:pPr>
    </w:p>
    <w:p>
      <w:pPr>
        <w:jc w:val="both"/>
        <w:ind w:firstLine="255"/>
        <w:spacing w:after="0" w:line="232" w:lineRule="auto"/>
        <w:rPr>
          <w:sz w:val="20"/>
          <w:szCs w:val="20"/>
          <w:color w:val="auto"/>
        </w:rPr>
      </w:pPr>
      <w:r>
        <w:rPr>
          <w:rFonts w:ascii="Times New Roman" w:cs="Times New Roman" w:eastAsia="Times New Roman" w:hAnsi="Times New Roman"/>
          <w:sz w:val="20"/>
          <w:szCs w:val="20"/>
          <w:color w:val="auto"/>
        </w:rPr>
        <w:t>Cuando la declaración y revocación de la condición de interés público corresponda efectuarlas a los Ca - bildos y Ayuntamientos, conforme a los procedimientos regulados en los artículos 77, 78, 81 y 82 de este Re-glamento, se practicará la misma una vez recibida la comunicación de la correspondiente resolución por la que se declare o se revoque la expresada condición.</w:t>
      </w:r>
    </w:p>
    <w:p>
      <w:pPr>
        <w:spacing w:after="0" w:line="194"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6 </w:t>
      </w:r>
      <w:r>
        <w:rPr>
          <w:rFonts w:ascii="Arial" w:cs="Arial" w:eastAsia="Arial" w:hAnsi="Arial"/>
          <w:sz w:val="22"/>
          <w:szCs w:val="22"/>
          <w:color w:val="auto"/>
        </w:rPr>
        <w:t>ª</w:t>
      </w:r>
    </w:p>
    <w:p>
      <w:pPr>
        <w:spacing w:after="0" w:line="196" w:lineRule="exact"/>
        <w:rPr>
          <w:sz w:val="20"/>
          <w:szCs w:val="20"/>
          <w:color w:val="auto"/>
        </w:rPr>
      </w:pPr>
    </w:p>
    <w:p>
      <w:pPr>
        <w:jc w:val="center"/>
        <w:ind w:left="80" w:right="40"/>
        <w:spacing w:after="0" w:line="219" w:lineRule="auto"/>
        <w:rPr>
          <w:sz w:val="20"/>
          <w:szCs w:val="20"/>
          <w:color w:val="auto"/>
        </w:rPr>
      </w:pPr>
      <w:r>
        <w:rPr>
          <w:rFonts w:ascii="Times New Roman" w:cs="Times New Roman" w:eastAsia="Times New Roman" w:hAnsi="Times New Roman"/>
          <w:sz w:val="22"/>
          <w:szCs w:val="22"/>
          <w:color w:val="auto"/>
        </w:rPr>
        <w:t>De la inscripción de federaciones, confederaciones y uniones de asociaciones</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39.- </w:t>
      </w:r>
      <w:r>
        <w:rPr>
          <w:rFonts w:ascii="Times New Roman" w:cs="Times New Roman" w:eastAsia="Times New Roman" w:hAnsi="Times New Roman"/>
          <w:sz w:val="22"/>
          <w:szCs w:val="22"/>
          <w:color w:val="auto"/>
        </w:rPr>
        <w:t>Requisitos para su inscripción.</w:t>
      </w:r>
    </w:p>
    <w:p>
      <w:pPr>
        <w:spacing w:after="0" w:line="198" w:lineRule="exact"/>
        <w:rPr>
          <w:sz w:val="20"/>
          <w:szCs w:val="20"/>
          <w:color w:val="auto"/>
        </w:rPr>
      </w:pPr>
    </w:p>
    <w:p>
      <w:pPr>
        <w:jc w:val="both"/>
        <w:ind w:right="20" w:firstLine="255"/>
        <w:spacing w:after="0" w:line="234" w:lineRule="auto"/>
        <w:rPr>
          <w:sz w:val="20"/>
          <w:szCs w:val="20"/>
          <w:color w:val="auto"/>
        </w:rPr>
      </w:pPr>
      <w:r>
        <w:rPr>
          <w:rFonts w:ascii="Times New Roman" w:cs="Times New Roman" w:eastAsia="Times New Roman" w:hAnsi="Times New Roman"/>
          <w:sz w:val="20"/>
          <w:szCs w:val="20"/>
          <w:color w:val="auto"/>
        </w:rPr>
        <w:t>Para poder inscribir una entidad asociativa de se-gundo grado, ya sea federación, confederación o unión de asociaciones, será requisito indispensable que las asociaciones que la constituyan estén, a su vez, ins-critas en el Registro de Asociaciones de Canarias.</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40.- </w:t>
      </w:r>
      <w:r>
        <w:rPr>
          <w:rFonts w:ascii="Times New Roman" w:cs="Times New Roman" w:eastAsia="Times New Roman" w:hAnsi="Times New Roman"/>
          <w:sz w:val="22"/>
          <w:szCs w:val="22"/>
          <w:color w:val="auto"/>
        </w:rPr>
        <w:t>Efectos de su inscripción.</w:t>
      </w:r>
    </w:p>
    <w:p>
      <w:pPr>
        <w:spacing w:after="0" w:line="198"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Las federaciones, confederaciones o uniones de asociaciones deberán inscribirse en el Registro de Asociaciones de Canarias, a los solos efectos de pu-blicidad.</w:t>
      </w:r>
    </w:p>
    <w:p>
      <w:pPr>
        <w:spacing w:after="0" w:line="191"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41.- </w:t>
      </w:r>
      <w:r>
        <w:rPr>
          <w:rFonts w:ascii="Times New Roman" w:cs="Times New Roman" w:eastAsia="Times New Roman" w:hAnsi="Times New Roman"/>
          <w:sz w:val="22"/>
          <w:szCs w:val="22"/>
          <w:color w:val="auto"/>
        </w:rPr>
        <w:t>Procedimiento de inscripción.</w:t>
      </w:r>
    </w:p>
    <w:p>
      <w:pPr>
        <w:spacing w:after="0" w:line="198" w:lineRule="exact"/>
        <w:rPr>
          <w:sz w:val="20"/>
          <w:szCs w:val="20"/>
          <w:color w:val="auto"/>
        </w:rPr>
      </w:pPr>
    </w:p>
    <w:p>
      <w:pPr>
        <w:ind w:right="20" w:firstLine="251"/>
        <w:spacing w:after="0" w:line="212" w:lineRule="auto"/>
        <w:tabs>
          <w:tab w:leader="none" w:pos="481" w:val="left"/>
        </w:tabs>
        <w:numPr>
          <w:ilvl w:val="0"/>
          <w:numId w:val="6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 establecido en el presente Reglamento res-pecto a la inscripción de la constitución de las asociaciones será de aplicación a la inscripción de la constitución de federaciones, confederaciones o unión de asocia-ciones.</w:t>
      </w:r>
    </w:p>
    <w:p>
      <w:pPr>
        <w:spacing w:after="0" w:line="202" w:lineRule="exact"/>
        <w:rPr>
          <w:rFonts w:ascii="Times New Roman" w:cs="Times New Roman" w:eastAsia="Times New Roman" w:hAnsi="Times New Roman"/>
          <w:sz w:val="22"/>
          <w:szCs w:val="22"/>
          <w:color w:val="auto"/>
        </w:rPr>
      </w:pPr>
    </w:p>
    <w:p>
      <w:pPr>
        <w:ind w:left="440" w:hanging="189"/>
        <w:spacing w:after="0"/>
        <w:tabs>
          <w:tab w:leader="none" w:pos="440" w:val="left"/>
        </w:tabs>
        <w:numPr>
          <w:ilvl w:val="0"/>
          <w:numId w:val="68"/>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Con la solicitud de inscripción, será necesario apor -</w:t>
      </w:r>
    </w:p>
    <w:p>
      <w:pPr>
        <w:spacing w:after="0" w:line="23" w:lineRule="exact"/>
        <w:rPr>
          <w:rFonts w:ascii="Times New Roman" w:cs="Times New Roman" w:eastAsia="Times New Roman" w:hAnsi="Times New Roman"/>
          <w:sz w:val="19"/>
          <w:szCs w:val="19"/>
          <w:color w:val="auto"/>
        </w:rPr>
      </w:pPr>
    </w:p>
    <w:p>
      <w:pPr>
        <w:spacing w:after="0" w:line="208" w:lineRule="auto"/>
        <w:rPr>
          <w:rFonts w:ascii="Times New Roman" w:cs="Times New Roman" w:eastAsia="Times New Roman" w:hAnsi="Times New Roman"/>
          <w:sz w:val="19"/>
          <w:szCs w:val="19"/>
          <w:color w:val="auto"/>
        </w:rPr>
      </w:pPr>
      <w:r>
        <w:rPr>
          <w:rFonts w:ascii="Times New Roman" w:cs="Times New Roman" w:eastAsia="Times New Roman" w:hAnsi="Times New Roman"/>
          <w:sz w:val="22"/>
          <w:szCs w:val="22"/>
          <w:color w:val="auto"/>
        </w:rPr>
        <w:t>tar:</w:t>
      </w:r>
    </w:p>
    <w:p>
      <w:pPr>
        <w:sectPr>
          <w:pgSz w:w="11900" w:h="16838" w:orient="portrait"/>
          <w:cols w:equalWidth="0" w:num="2">
            <w:col w:w="4560" w:space="540"/>
            <w:col w:w="4540"/>
          </w:cols>
          <w:pgMar w:left="1140" w:top="1355" w:right="1126" w:bottom="440" w:gutter="0" w:footer="0" w:header="0"/>
          <w:type w:val="continuous"/>
        </w:sectPr>
      </w:pPr>
    </w:p>
    <w:bookmarkStart w:id="10" w:name="page11"/>
    <w:bookmarkEnd w:id="10"/>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4294</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65" w:right="1146" w:bottom="441"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right="20" w:firstLine="249"/>
        <w:spacing w:after="0" w:line="212" w:lineRule="auto"/>
        <w:tabs>
          <w:tab w:leader="none" w:pos="460" w:val="left"/>
        </w:tabs>
        <w:numPr>
          <w:ilvl w:val="0"/>
          <w:numId w:val="6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el acta fundacional deberá constar además de lo requerido conforme el apartado anterior, la deno-minación, domicilio a efectos de notificación de cada una de las asociaciones fundadoras y los datos de identificación de los representantes de cada una de és-tas que la suscriben.</w:t>
      </w:r>
    </w:p>
    <w:p>
      <w:pPr>
        <w:spacing w:after="0" w:line="199" w:lineRule="exact"/>
        <w:rPr>
          <w:rFonts w:ascii="Times New Roman" w:cs="Times New Roman" w:eastAsia="Times New Roman" w:hAnsi="Times New Roman"/>
          <w:sz w:val="22"/>
          <w:szCs w:val="22"/>
          <w:color w:val="auto"/>
        </w:rPr>
      </w:pPr>
    </w:p>
    <w:p>
      <w:pPr>
        <w:ind w:right="40" w:firstLine="249"/>
        <w:spacing w:after="0" w:line="212" w:lineRule="auto"/>
        <w:tabs>
          <w:tab w:leader="none" w:pos="474" w:val="left"/>
        </w:tabs>
        <w:numPr>
          <w:ilvl w:val="0"/>
          <w:numId w:val="6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Por cada una de las asociaciones que se integren en la federación, confederación o unión de asociacio-nes, certificación del acuerdo adoptado para su inte-gración y la designación de la persona o personas que la representen en el acto constitutivo de la entidad asociativa.</w:t>
      </w:r>
    </w:p>
    <w:p>
      <w:pPr>
        <w:spacing w:after="0" w:line="199" w:lineRule="exact"/>
        <w:rPr>
          <w:rFonts w:ascii="Times New Roman" w:cs="Times New Roman" w:eastAsia="Times New Roman" w:hAnsi="Times New Roman"/>
          <w:sz w:val="22"/>
          <w:szCs w:val="22"/>
          <w:color w:val="auto"/>
        </w:rPr>
      </w:pPr>
    </w:p>
    <w:p>
      <w:pPr>
        <w:ind w:right="40" w:firstLine="249"/>
        <w:spacing w:after="0" w:line="229" w:lineRule="auto"/>
        <w:tabs>
          <w:tab w:leader="none" w:pos="471" w:val="left"/>
        </w:tabs>
        <w:numPr>
          <w:ilvl w:val="0"/>
          <w:numId w:val="6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Los estatutos deberán ir firmados por los repre-sentantes de todas las asociaciones fundadoras.</w:t>
      </w:r>
    </w:p>
    <w:p>
      <w:pPr>
        <w:spacing w:after="0" w:line="200" w:lineRule="exact"/>
        <w:rPr>
          <w:sz w:val="20"/>
          <w:szCs w:val="20"/>
          <w:color w:val="auto"/>
        </w:rPr>
      </w:pPr>
    </w:p>
    <w:p>
      <w:pPr>
        <w:spacing w:after="0" w:line="209"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7 </w:t>
      </w:r>
      <w:r>
        <w:rPr>
          <w:rFonts w:ascii="Arial" w:cs="Arial" w:eastAsia="Arial" w:hAnsi="Arial"/>
          <w:sz w:val="22"/>
          <w:szCs w:val="22"/>
          <w:color w:val="auto"/>
        </w:rPr>
        <w:t>ª</w:t>
      </w:r>
    </w:p>
    <w:p>
      <w:pPr>
        <w:spacing w:after="0" w:line="196" w:lineRule="exact"/>
        <w:rPr>
          <w:sz w:val="20"/>
          <w:szCs w:val="20"/>
          <w:color w:val="auto"/>
        </w:rPr>
      </w:pPr>
    </w:p>
    <w:p>
      <w:pPr>
        <w:jc w:val="center"/>
        <w:ind w:right="100"/>
        <w:spacing w:after="0" w:line="213" w:lineRule="auto"/>
        <w:rPr>
          <w:sz w:val="20"/>
          <w:szCs w:val="20"/>
          <w:color w:val="auto"/>
        </w:rPr>
      </w:pPr>
      <w:r>
        <w:rPr>
          <w:rFonts w:ascii="Times New Roman" w:cs="Times New Roman" w:eastAsia="Times New Roman" w:hAnsi="Times New Roman"/>
          <w:sz w:val="22"/>
          <w:szCs w:val="22"/>
          <w:color w:val="auto"/>
        </w:rPr>
        <w:t>De la inscripción de la incorporación y separación de asociaciones a una federación, confederación y unión de asociaciones, o de su pertenencia a entidades internacionales</w:t>
      </w:r>
    </w:p>
    <w:p>
      <w:pPr>
        <w:spacing w:after="0" w:line="200" w:lineRule="exact"/>
        <w:rPr>
          <w:sz w:val="20"/>
          <w:szCs w:val="20"/>
          <w:color w:val="auto"/>
        </w:rPr>
      </w:pPr>
    </w:p>
    <w:p>
      <w:pPr>
        <w:spacing w:after="0" w:line="214"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42.- </w:t>
      </w:r>
      <w:r>
        <w:rPr>
          <w:rFonts w:ascii="Times New Roman" w:cs="Times New Roman" w:eastAsia="Times New Roman" w:hAnsi="Times New Roman"/>
          <w:sz w:val="22"/>
          <w:szCs w:val="22"/>
          <w:color w:val="auto"/>
        </w:rPr>
        <w:t>Lugar de presentación de la solici-tud.</w:t>
      </w:r>
    </w:p>
    <w:p>
      <w:pPr>
        <w:spacing w:after="0" w:line="198" w:lineRule="exact"/>
        <w:rPr>
          <w:sz w:val="20"/>
          <w:szCs w:val="20"/>
          <w:color w:val="auto"/>
        </w:rPr>
      </w:pPr>
    </w:p>
    <w:p>
      <w:pPr>
        <w:ind w:right="20" w:firstLine="249"/>
        <w:spacing w:after="0" w:line="221" w:lineRule="auto"/>
        <w:tabs>
          <w:tab w:leader="none" w:pos="482" w:val="left"/>
        </w:tabs>
        <w:numPr>
          <w:ilvl w:val="0"/>
          <w:numId w:val="70"/>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representante o representantes de la asocia-ción que se integre en federación, confederación y unión de asociaciones, o en una entidad asociativa que pertenezca a una entidad internacional de la Unión Europea o extracomunitaria, dirigirá la solicitud de ins-cripción de tal situación o separación, en su caso, al Registro de Asociaciones de Canarias.</w:t>
      </w:r>
    </w:p>
    <w:p>
      <w:pPr>
        <w:spacing w:after="0" w:line="203" w:lineRule="exact"/>
        <w:rPr>
          <w:sz w:val="20"/>
          <w:szCs w:val="20"/>
          <w:color w:val="auto"/>
        </w:rPr>
      </w:pPr>
    </w:p>
    <w:p>
      <w:pPr>
        <w:jc w:val="both"/>
        <w:ind w:right="40" w:firstLine="255"/>
        <w:spacing w:after="0" w:line="267" w:lineRule="auto"/>
        <w:rPr>
          <w:sz w:val="20"/>
          <w:szCs w:val="20"/>
          <w:color w:val="auto"/>
        </w:rPr>
      </w:pPr>
      <w:r>
        <w:rPr>
          <w:rFonts w:ascii="Times New Roman" w:cs="Times New Roman" w:eastAsia="Times New Roman" w:hAnsi="Times New Roman"/>
          <w:sz w:val="19"/>
          <w:szCs w:val="19"/>
          <w:color w:val="auto"/>
        </w:rPr>
        <w:t>El acuerdo solo tendrá los efectos de la publicidad registral ante terceros una vez materializada la inscripción.</w:t>
      </w:r>
    </w:p>
    <w:p>
      <w:pPr>
        <w:spacing w:after="0" w:line="174" w:lineRule="exact"/>
        <w:rPr>
          <w:sz w:val="20"/>
          <w:szCs w:val="20"/>
          <w:color w:val="auto"/>
        </w:rPr>
      </w:pPr>
    </w:p>
    <w:p>
      <w:pPr>
        <w:jc w:val="both"/>
        <w:ind w:right="40" w:firstLine="249"/>
        <w:spacing w:after="0" w:line="213" w:lineRule="auto"/>
        <w:tabs>
          <w:tab w:leader="none" w:pos="470" w:val="left"/>
        </w:tabs>
        <w:numPr>
          <w:ilvl w:val="0"/>
          <w:numId w:val="7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podrá presentarse en cualquiera de los registros, oficinas o representaciones señaladas en la legislación básica sobre procedimiento administra-tivo común.</w:t>
      </w:r>
    </w:p>
    <w:p>
      <w:pPr>
        <w:spacing w:after="0" w:line="200" w:lineRule="exact"/>
        <w:rPr>
          <w:sz w:val="20"/>
          <w:szCs w:val="20"/>
          <w:color w:val="auto"/>
        </w:rPr>
      </w:pPr>
    </w:p>
    <w:p>
      <w:pPr>
        <w:spacing w:after="0" w:line="214"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43.- </w:t>
      </w:r>
      <w:r>
        <w:rPr>
          <w:rFonts w:ascii="Times New Roman" w:cs="Times New Roman" w:eastAsia="Times New Roman" w:hAnsi="Times New Roman"/>
          <w:sz w:val="22"/>
          <w:szCs w:val="22"/>
          <w:color w:val="auto"/>
        </w:rPr>
        <w:t>Contenido de la solicitud y docu-mentación que la acompaña.</w:t>
      </w:r>
    </w:p>
    <w:p>
      <w:pPr>
        <w:spacing w:after="0" w:line="198" w:lineRule="exact"/>
        <w:rPr>
          <w:sz w:val="20"/>
          <w:szCs w:val="20"/>
          <w:color w:val="auto"/>
        </w:rPr>
      </w:pPr>
    </w:p>
    <w:p>
      <w:pPr>
        <w:jc w:val="both"/>
        <w:ind w:firstLine="249"/>
        <w:spacing w:after="0" w:line="215" w:lineRule="auto"/>
        <w:tabs>
          <w:tab w:leader="none" w:pos="479" w:val="left"/>
        </w:tabs>
        <w:numPr>
          <w:ilvl w:val="0"/>
          <w:numId w:val="7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solicitud deberá contener los mismos datos que se indican en las letras a), b) y c) del artículo 28.2 del presente Reglamento.</w:t>
      </w:r>
    </w:p>
    <w:p>
      <w:pPr>
        <w:spacing w:after="0" w:line="200" w:lineRule="exact"/>
        <w:rPr>
          <w:rFonts w:ascii="Times New Roman" w:cs="Times New Roman" w:eastAsia="Times New Roman" w:hAnsi="Times New Roman"/>
          <w:sz w:val="22"/>
          <w:szCs w:val="22"/>
          <w:color w:val="auto"/>
        </w:rPr>
      </w:pPr>
    </w:p>
    <w:p>
      <w:pPr>
        <w:jc w:val="both"/>
        <w:ind w:right="60" w:firstLine="249"/>
        <w:spacing w:after="0" w:line="213" w:lineRule="auto"/>
        <w:tabs>
          <w:tab w:leader="none" w:pos="478" w:val="left"/>
        </w:tabs>
        <w:numPr>
          <w:ilvl w:val="0"/>
          <w:numId w:val="7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Para la inscripción de la incorporación y sepa-ración de asociaciones a una federación, confederación o unión de asociaciones, junto con la solicitud debe-rá acompañarse:</w:t>
      </w:r>
    </w:p>
    <w:p>
      <w:pPr>
        <w:spacing w:after="0" w:line="202" w:lineRule="exact"/>
        <w:rPr>
          <w:sz w:val="20"/>
          <w:szCs w:val="20"/>
          <w:color w:val="auto"/>
        </w:rPr>
      </w:pPr>
    </w:p>
    <w:p>
      <w:pPr>
        <w:jc w:val="both"/>
        <w:ind w:right="60" w:firstLine="249"/>
        <w:spacing w:after="0" w:line="215" w:lineRule="auto"/>
        <w:tabs>
          <w:tab w:leader="none" w:pos="450" w:val="left"/>
        </w:tabs>
        <w:numPr>
          <w:ilvl w:val="0"/>
          <w:numId w:val="7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Certificación del acta por la que se adoptó el acuer-do, en la que deberá constar además de lo requerido en el apartado anterior lo siguiente:</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left="4" w:firstLine="251"/>
        <w:spacing w:after="0" w:line="215" w:lineRule="auto"/>
        <w:tabs>
          <w:tab w:leader="none" w:pos="481" w:val="left"/>
        </w:tabs>
        <w:numPr>
          <w:ilvl w:val="0"/>
          <w:numId w:val="7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denominación exacta y el domicilio a efec-tos de notificaciones de la entidad federativa que re-presenta el solicitante.</w:t>
      </w:r>
    </w:p>
    <w:p>
      <w:pPr>
        <w:spacing w:after="0" w:line="200" w:lineRule="exact"/>
        <w:rPr>
          <w:rFonts w:ascii="Times New Roman" w:cs="Times New Roman" w:eastAsia="Times New Roman" w:hAnsi="Times New Roman"/>
          <w:sz w:val="22"/>
          <w:szCs w:val="22"/>
          <w:color w:val="auto"/>
        </w:rPr>
      </w:pPr>
    </w:p>
    <w:p>
      <w:pPr>
        <w:spacing w:after="0" w:line="220" w:lineRule="exact"/>
        <w:rPr>
          <w:rFonts w:ascii="Times New Roman" w:cs="Times New Roman" w:eastAsia="Times New Roman" w:hAnsi="Times New Roman"/>
          <w:sz w:val="22"/>
          <w:szCs w:val="22"/>
          <w:color w:val="auto"/>
        </w:rPr>
      </w:pPr>
    </w:p>
    <w:p>
      <w:pPr>
        <w:jc w:val="both"/>
        <w:ind w:left="4" w:right="40" w:firstLine="251"/>
        <w:spacing w:after="0" w:line="224" w:lineRule="auto"/>
        <w:tabs>
          <w:tab w:leader="none" w:pos="481" w:val="left"/>
        </w:tabs>
        <w:numPr>
          <w:ilvl w:val="0"/>
          <w:numId w:val="7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denominación exacta y el domicilio a efec-tos de notificaciones de la asociación o asociaciones que se incorporen o se separen de la federación, con-federación o unión de asociaciones.</w:t>
      </w:r>
    </w:p>
    <w:p>
      <w:pPr>
        <w:spacing w:after="0" w:line="198" w:lineRule="exact"/>
        <w:rPr>
          <w:sz w:val="20"/>
          <w:szCs w:val="20"/>
          <w:color w:val="auto"/>
        </w:rPr>
      </w:pPr>
    </w:p>
    <w:p>
      <w:pPr>
        <w:ind w:left="4" w:firstLine="251"/>
        <w:spacing w:after="0" w:line="223" w:lineRule="auto"/>
        <w:tabs>
          <w:tab w:leader="none" w:pos="499" w:val="left"/>
        </w:tabs>
        <w:numPr>
          <w:ilvl w:val="0"/>
          <w:numId w:val="7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Por cada una de las asociaciones que se incor-poren a la federación, confederación o unión de aso-ciaciones, certificación del acuerdo adoptado para su integración y la designación de la persona o personas que la represente en la entidad federativa.</w:t>
      </w:r>
    </w:p>
    <w:p>
      <w:pPr>
        <w:spacing w:after="0" w:line="198" w:lineRule="exact"/>
        <w:rPr>
          <w:sz w:val="20"/>
          <w:szCs w:val="20"/>
          <w:color w:val="auto"/>
        </w:rPr>
      </w:pPr>
    </w:p>
    <w:p>
      <w:pPr>
        <w:jc w:val="both"/>
        <w:ind w:left="4" w:firstLine="251"/>
        <w:spacing w:after="0" w:line="231" w:lineRule="auto"/>
        <w:tabs>
          <w:tab w:leader="none" w:pos="468" w:val="left"/>
        </w:tabs>
        <w:numPr>
          <w:ilvl w:val="0"/>
          <w:numId w:val="76"/>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Cuando se trate de inscribir la pertenencia a en-tidades internacionales de una asociación acogida a es-te Reglamento, se dirigirá al Registro de Asociacio-nes de Canarias la solicitud correspondiente, que habrá de estar acompañada de la documentación acreditati-va de la identidad y naturaleza de la entidad interna-cional a la que pertenece y de los acuerdos de los ór-ganos de gobierno de aquélla aceptando dicha incorporación, debiendo asimismo comunicarse su separación en caso de que se produzca.</w:t>
      </w:r>
    </w:p>
    <w:p>
      <w:pPr>
        <w:spacing w:after="0" w:line="200" w:lineRule="exact"/>
        <w:rPr>
          <w:sz w:val="20"/>
          <w:szCs w:val="20"/>
          <w:color w:val="auto"/>
        </w:rPr>
      </w:pPr>
    </w:p>
    <w:p>
      <w:pPr>
        <w:spacing w:after="0" w:line="217" w:lineRule="exact"/>
        <w:rPr>
          <w:sz w:val="20"/>
          <w:szCs w:val="20"/>
          <w:color w:val="auto"/>
        </w:rPr>
      </w:pPr>
    </w:p>
    <w:p>
      <w:pPr>
        <w:jc w:val="center"/>
        <w:ind w:right="16"/>
        <w:spacing w:after="0"/>
        <w:rPr>
          <w:sz w:val="20"/>
          <w:szCs w:val="20"/>
          <w:color w:val="auto"/>
        </w:rPr>
      </w:pPr>
      <w:r>
        <w:rPr>
          <w:rFonts w:ascii="Times New Roman" w:cs="Times New Roman" w:eastAsia="Times New Roman" w:hAnsi="Times New Roman"/>
          <w:sz w:val="22"/>
          <w:szCs w:val="22"/>
          <w:color w:val="auto"/>
        </w:rPr>
        <w:t xml:space="preserve">Sección 8 </w:t>
      </w:r>
      <w:r>
        <w:rPr>
          <w:rFonts w:ascii="Arial" w:cs="Arial" w:eastAsia="Arial" w:hAnsi="Arial"/>
          <w:sz w:val="22"/>
          <w:szCs w:val="22"/>
          <w:color w:val="auto"/>
        </w:rPr>
        <w:t>ª</w:t>
      </w:r>
    </w:p>
    <w:p>
      <w:pPr>
        <w:spacing w:after="0" w:line="196" w:lineRule="exact"/>
        <w:rPr>
          <w:sz w:val="20"/>
          <w:szCs w:val="20"/>
          <w:color w:val="auto"/>
        </w:rPr>
      </w:pPr>
    </w:p>
    <w:p>
      <w:pPr>
        <w:ind w:left="704" w:right="380" w:hanging="414"/>
        <w:spacing w:after="0" w:line="229" w:lineRule="auto"/>
        <w:rPr>
          <w:sz w:val="20"/>
          <w:szCs w:val="20"/>
          <w:color w:val="auto"/>
        </w:rPr>
      </w:pPr>
      <w:r>
        <w:rPr>
          <w:rFonts w:ascii="Times New Roman" w:cs="Times New Roman" w:eastAsia="Times New Roman" w:hAnsi="Times New Roman"/>
          <w:sz w:val="21"/>
          <w:szCs w:val="21"/>
          <w:color w:val="auto"/>
        </w:rPr>
        <w:t>De la inscripción de la suspensión, disolución o baja de la asociación, y sus causas</w:t>
      </w:r>
    </w:p>
    <w:p>
      <w:pPr>
        <w:spacing w:after="0" w:line="191" w:lineRule="exact"/>
        <w:rPr>
          <w:sz w:val="20"/>
          <w:szCs w:val="20"/>
          <w:color w:val="auto"/>
        </w:rPr>
      </w:pPr>
    </w:p>
    <w:p>
      <w:pPr>
        <w:ind w:left="264"/>
        <w:spacing w:after="0"/>
        <w:rPr>
          <w:sz w:val="20"/>
          <w:szCs w:val="20"/>
          <w:color w:val="auto"/>
        </w:rPr>
      </w:pPr>
      <w:r>
        <w:rPr>
          <w:rFonts w:ascii="Times New Roman" w:cs="Times New Roman" w:eastAsia="Times New Roman" w:hAnsi="Times New Roman"/>
          <w:sz w:val="21"/>
          <w:szCs w:val="21"/>
          <w:b w:val="1"/>
          <w:bCs w:val="1"/>
          <w:color w:val="auto"/>
        </w:rPr>
        <w:t>Artículo 44.-</w:t>
      </w:r>
      <w:r>
        <w:rPr>
          <w:rFonts w:ascii="Times New Roman" w:cs="Times New Roman" w:eastAsia="Times New Roman" w:hAnsi="Times New Roman"/>
          <w:sz w:val="21"/>
          <w:szCs w:val="21"/>
          <w:color w:val="auto"/>
        </w:rPr>
        <w:t>Causas de la suspensión, disolución</w:t>
      </w:r>
    </w:p>
    <w:p>
      <w:pPr>
        <w:ind w:left="164" w:hanging="164"/>
        <w:spacing w:after="0" w:line="217" w:lineRule="auto"/>
        <w:tabs>
          <w:tab w:leader="none" w:pos="164" w:val="left"/>
        </w:tabs>
        <w:numPr>
          <w:ilvl w:val="0"/>
          <w:numId w:val="7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baja.</w:t>
      </w:r>
    </w:p>
    <w:p>
      <w:pPr>
        <w:spacing w:after="0" w:line="197" w:lineRule="exact"/>
        <w:rPr>
          <w:rFonts w:ascii="Times New Roman" w:cs="Times New Roman" w:eastAsia="Times New Roman" w:hAnsi="Times New Roman"/>
          <w:sz w:val="22"/>
          <w:szCs w:val="22"/>
          <w:color w:val="auto"/>
        </w:rPr>
      </w:pPr>
    </w:p>
    <w:p>
      <w:pPr>
        <w:jc w:val="both"/>
        <w:ind w:left="4" w:firstLine="251"/>
        <w:spacing w:after="0" w:line="235" w:lineRule="auto"/>
        <w:tabs>
          <w:tab w:leader="none" w:pos="458" w:val="left"/>
        </w:tabs>
        <w:numPr>
          <w:ilvl w:val="1"/>
          <w:numId w:val="77"/>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asociaciones sólo podrán ser suspendidas en sus actividades por resolución motivada de la autori - dad judicial competente, situación que se deberá re-flejar mediante nota marginal en el Registro.</w:t>
      </w:r>
    </w:p>
    <w:p>
      <w:pPr>
        <w:spacing w:after="0" w:line="200" w:lineRule="exact"/>
        <w:rPr>
          <w:rFonts w:ascii="Times New Roman" w:cs="Times New Roman" w:eastAsia="Times New Roman" w:hAnsi="Times New Roman"/>
          <w:sz w:val="20"/>
          <w:szCs w:val="20"/>
          <w:color w:val="auto"/>
        </w:rPr>
      </w:pPr>
    </w:p>
    <w:p>
      <w:pPr>
        <w:spacing w:after="0" w:line="219" w:lineRule="exact"/>
        <w:rPr>
          <w:rFonts w:ascii="Times New Roman" w:cs="Times New Roman" w:eastAsia="Times New Roman" w:hAnsi="Times New Roman"/>
          <w:sz w:val="20"/>
          <w:szCs w:val="20"/>
          <w:color w:val="auto"/>
        </w:rPr>
      </w:pPr>
    </w:p>
    <w:p>
      <w:pPr>
        <w:jc w:val="both"/>
        <w:ind w:left="4" w:firstLine="251"/>
        <w:spacing w:after="0" w:line="220" w:lineRule="auto"/>
        <w:tabs>
          <w:tab w:leader="none" w:pos="453" w:val="left"/>
        </w:tabs>
        <w:numPr>
          <w:ilvl w:val="1"/>
          <w:numId w:val="7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se disolverán por las causas pre-vistas en los estatutos y, en su defecto, por expiración del plazo de vigencia fijado en los estatutos o sus pró-rrogas; por haberse realizado el fin para el que se constituyeron, salvo que se hubiera acordado previa-mente la modificación de éste; por la imposibilidad de cumplir los fines previstos en los estatutos; por voluntad de los asociados expresada en Asamblea General con-vocada al efecto, así como por sentencia judicial fir-me.</w:t>
      </w:r>
    </w:p>
    <w:p>
      <w:pPr>
        <w:spacing w:after="0" w:line="200" w:lineRule="exact"/>
        <w:rPr>
          <w:rFonts w:ascii="Times New Roman" w:cs="Times New Roman" w:eastAsia="Times New Roman" w:hAnsi="Times New Roman"/>
          <w:sz w:val="21"/>
          <w:szCs w:val="21"/>
          <w:color w:val="auto"/>
        </w:rPr>
      </w:pPr>
    </w:p>
    <w:p>
      <w:pPr>
        <w:spacing w:after="0" w:line="226" w:lineRule="exact"/>
        <w:rPr>
          <w:rFonts w:ascii="Times New Roman" w:cs="Times New Roman" w:eastAsia="Times New Roman" w:hAnsi="Times New Roman"/>
          <w:sz w:val="21"/>
          <w:szCs w:val="21"/>
          <w:color w:val="auto"/>
        </w:rPr>
      </w:pPr>
    </w:p>
    <w:p>
      <w:pPr>
        <w:jc w:val="both"/>
        <w:ind w:left="4" w:right="20" w:firstLine="251"/>
        <w:spacing w:after="0" w:line="221" w:lineRule="auto"/>
        <w:tabs>
          <w:tab w:leader="none" w:pos="486" w:val="left"/>
        </w:tabs>
        <w:numPr>
          <w:ilvl w:val="1"/>
          <w:numId w:val="7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causarán baja de oficio en el Registro de Asociaciones de Canarias por haberse producido la disolución y la liquidación de la asocia-ción, por modificación de su ámbito territorial exce-diendo del ámbito competencial de la Comunidad Au-tónoma, por modificación de su régimen jurídico o registral o por otro motivo legalmente establecido.</w:t>
      </w:r>
    </w:p>
    <w:p>
      <w:pPr>
        <w:sectPr>
          <w:pgSz w:w="11900" w:h="16838" w:orient="portrait"/>
          <w:cols w:equalWidth="0" w:num="2">
            <w:col w:w="4540" w:space="536"/>
            <w:col w:w="4524"/>
          </w:cols>
          <w:pgMar w:left="1160" w:top="1365" w:right="1146" w:bottom="441" w:gutter="0" w:footer="0" w:header="0"/>
          <w:type w:val="continuous"/>
        </w:sectPr>
      </w:pPr>
    </w:p>
    <w:bookmarkStart w:id="11" w:name="page12"/>
    <w:bookmarkEnd w:id="11"/>
    <w:p>
      <w:pPr>
        <w:spacing w:after="0"/>
        <w:tabs>
          <w:tab w:leader="none" w:pos="9200" w:val="left"/>
        </w:tabs>
        <w:rPr>
          <w:sz w:val="20"/>
          <w:szCs w:val="20"/>
          <w:color w:val="auto"/>
        </w:rPr>
      </w:pPr>
      <w:r>
        <w:rPr>
          <w:rFonts w:ascii="Times New Roman" w:cs="Times New Roman" w:eastAsia="Times New Roman" w:hAnsi="Times New Roman"/>
          <w:sz w:val="22"/>
          <w:szCs w:val="22"/>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extLst>
                    </a:blip>
                    <a:srcRect/>
                    <a:stretch>
                      <a:fillRect/>
                    </a:stretch>
                  </pic:blipFill>
                  <pic:spPr bwMode="auto">
                    <a:xfrm>
                      <a:off x="0" y="0"/>
                      <a:ext cx="6121400" cy="12700"/>
                    </a:xfrm>
                    <a:prstGeom prst="rect">
                      <a:avLst/>
                    </a:prstGeom>
                    <a:noFill/>
                  </pic:spPr>
                </pic:pic>
              </a:graphicData>
            </a:graphic>
          </wp:anchor>
        </w:drawing>
        <w:t>Boletín Oficial de Canarias núm. 38, miércoles 21 de febrero de 2007</w:t>
      </w:r>
      <w:r>
        <w:rPr>
          <w:sz w:val="20"/>
          <w:szCs w:val="20"/>
          <w:color w:val="auto"/>
        </w:rPr>
        <w:tab/>
      </w:r>
      <w:r>
        <w:rPr>
          <w:rFonts w:ascii="Times New Roman" w:cs="Times New Roman" w:eastAsia="Times New Roman" w:hAnsi="Times New Roman"/>
          <w:sz w:val="14"/>
          <w:szCs w:val="14"/>
          <w:color w:val="auto"/>
        </w:rPr>
        <w:t>4295</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72390</wp:posOffset>
            </wp:positionV>
            <wp:extent cx="6121400" cy="1270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55" w:right="114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73"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45.- </w:t>
      </w:r>
      <w:r>
        <w:rPr>
          <w:rFonts w:ascii="Times New Roman" w:cs="Times New Roman" w:eastAsia="Times New Roman" w:hAnsi="Times New Roman"/>
          <w:sz w:val="22"/>
          <w:szCs w:val="22"/>
          <w:color w:val="auto"/>
        </w:rPr>
        <w:t>Plazo.</w:t>
      </w:r>
    </w:p>
    <w:p>
      <w:pPr>
        <w:spacing w:after="0" w:line="198" w:lineRule="exact"/>
        <w:rPr>
          <w:sz w:val="20"/>
          <w:szCs w:val="20"/>
          <w:color w:val="auto"/>
        </w:rPr>
      </w:pPr>
    </w:p>
    <w:p>
      <w:pPr>
        <w:jc w:val="both"/>
        <w:ind w:right="40" w:firstLine="255"/>
        <w:spacing w:after="0" w:line="221" w:lineRule="auto"/>
        <w:rPr>
          <w:sz w:val="20"/>
          <w:szCs w:val="20"/>
          <w:color w:val="auto"/>
        </w:rPr>
      </w:pPr>
      <w:r>
        <w:rPr>
          <w:rFonts w:ascii="Times New Roman" w:cs="Times New Roman" w:eastAsia="Times New Roman" w:hAnsi="Times New Roman"/>
          <w:sz w:val="21"/>
          <w:szCs w:val="21"/>
          <w:color w:val="auto"/>
        </w:rPr>
        <w:t>En el plazo de un mes desde que se haya produci-do el acto que determine la suspensión o la disolución de la asociación, deberá notificarse por la autoridad ju-dicial o administrativa competente o por el órgano de gobierno de la asociación, al Registro de Asociacio-nes de Canarias, para que se efectúe la anotación co-rrespondiente.</w:t>
      </w:r>
    </w:p>
    <w:p>
      <w:pPr>
        <w:spacing w:after="0" w:line="195" w:lineRule="exact"/>
        <w:rPr>
          <w:sz w:val="20"/>
          <w:szCs w:val="20"/>
          <w:color w:val="auto"/>
        </w:rPr>
      </w:pPr>
    </w:p>
    <w:p>
      <w:pPr>
        <w:jc w:val="both"/>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46.- </w:t>
      </w:r>
      <w:r>
        <w:rPr>
          <w:rFonts w:ascii="Times New Roman" w:cs="Times New Roman" w:eastAsia="Times New Roman" w:hAnsi="Times New Roman"/>
          <w:sz w:val="22"/>
          <w:szCs w:val="22"/>
          <w:color w:val="auto"/>
        </w:rPr>
        <w:t>Contenido de la solicitud y docu-mentación que la acompaña.</w:t>
      </w:r>
    </w:p>
    <w:p>
      <w:pPr>
        <w:spacing w:after="0" w:line="198" w:lineRule="exact"/>
        <w:rPr>
          <w:sz w:val="20"/>
          <w:szCs w:val="20"/>
          <w:color w:val="auto"/>
        </w:rPr>
      </w:pPr>
    </w:p>
    <w:p>
      <w:pPr>
        <w:jc w:val="both"/>
        <w:ind w:firstLine="249"/>
        <w:spacing w:after="0" w:line="235" w:lineRule="auto"/>
        <w:tabs>
          <w:tab w:leader="none" w:pos="454" w:val="left"/>
        </w:tabs>
        <w:numPr>
          <w:ilvl w:val="0"/>
          <w:numId w:val="7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solicitud de inscripción de la suspensión o di-solución, si se realiza a instancia del interesado, de-berá contener los mismos datos que se indican en las letras a), b) y c) del artículo 28 del presente Reglamento.</w:t>
      </w:r>
    </w:p>
    <w:p>
      <w:pPr>
        <w:spacing w:after="0" w:line="199" w:lineRule="exact"/>
        <w:rPr>
          <w:rFonts w:ascii="Times New Roman" w:cs="Times New Roman" w:eastAsia="Times New Roman" w:hAnsi="Times New Roman"/>
          <w:sz w:val="20"/>
          <w:szCs w:val="20"/>
          <w:color w:val="auto"/>
        </w:rPr>
      </w:pPr>
    </w:p>
    <w:p>
      <w:pPr>
        <w:jc w:val="both"/>
        <w:ind w:right="60" w:firstLine="249"/>
        <w:spacing w:after="0" w:line="234" w:lineRule="auto"/>
        <w:tabs>
          <w:tab w:leader="none" w:pos="482" w:val="left"/>
        </w:tabs>
        <w:numPr>
          <w:ilvl w:val="0"/>
          <w:numId w:val="7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Para la inscripción de la suspensión de la aso-ciación, deberá aportarse junto a la solicitud una co-pia de la resolución judicial firme por la que se esta-blece la suspensión de sus actividades, salvo que conste en el Registro por haber sido notificada de oficio.</w:t>
      </w:r>
    </w:p>
    <w:p>
      <w:pPr>
        <w:spacing w:after="0" w:line="198" w:lineRule="exact"/>
        <w:rPr>
          <w:rFonts w:ascii="Times New Roman" w:cs="Times New Roman" w:eastAsia="Times New Roman" w:hAnsi="Times New Roman"/>
          <w:sz w:val="20"/>
          <w:szCs w:val="20"/>
          <w:color w:val="auto"/>
        </w:rPr>
      </w:pPr>
    </w:p>
    <w:p>
      <w:pPr>
        <w:ind w:right="40" w:firstLine="249"/>
        <w:spacing w:after="0" w:line="219" w:lineRule="auto"/>
        <w:tabs>
          <w:tab w:leader="none" w:pos="453" w:val="left"/>
        </w:tabs>
        <w:numPr>
          <w:ilvl w:val="0"/>
          <w:numId w:val="7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Para la inscripción de la disolución, deberá apor - tarse junto a la solicitud:</w:t>
      </w:r>
    </w:p>
    <w:p>
      <w:pPr>
        <w:spacing w:after="0" w:line="198" w:lineRule="exact"/>
        <w:rPr>
          <w:sz w:val="20"/>
          <w:szCs w:val="20"/>
          <w:color w:val="auto"/>
        </w:rPr>
      </w:pPr>
    </w:p>
    <w:p>
      <w:pPr>
        <w:jc w:val="both"/>
        <w:ind w:right="60" w:firstLine="249"/>
        <w:spacing w:after="0" w:line="215" w:lineRule="auto"/>
        <w:tabs>
          <w:tab w:leader="none" w:pos="487" w:val="left"/>
        </w:tabs>
        <w:numPr>
          <w:ilvl w:val="0"/>
          <w:numId w:val="7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Cese de los titulares del órgano de representa-ción, firmado por éstos, o las razones de la ausencia de firma.</w:t>
      </w:r>
    </w:p>
    <w:p>
      <w:pPr>
        <w:spacing w:after="0" w:line="200" w:lineRule="exact"/>
        <w:rPr>
          <w:rFonts w:ascii="Times New Roman" w:cs="Times New Roman" w:eastAsia="Times New Roman" w:hAnsi="Times New Roman"/>
          <w:sz w:val="22"/>
          <w:szCs w:val="22"/>
          <w:color w:val="auto"/>
        </w:rPr>
      </w:pPr>
    </w:p>
    <w:p>
      <w:pPr>
        <w:ind w:right="40" w:firstLine="249"/>
        <w:spacing w:after="0" w:line="219" w:lineRule="auto"/>
        <w:tabs>
          <w:tab w:leader="none" w:pos="485" w:val="left"/>
        </w:tabs>
        <w:numPr>
          <w:ilvl w:val="0"/>
          <w:numId w:val="7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Balance de la asociación en la fecha de la diso - lución.</w:t>
      </w:r>
    </w:p>
    <w:p>
      <w:pPr>
        <w:spacing w:after="0" w:line="198" w:lineRule="exact"/>
        <w:rPr>
          <w:rFonts w:ascii="Times New Roman" w:cs="Times New Roman" w:eastAsia="Times New Roman" w:hAnsi="Times New Roman"/>
          <w:sz w:val="22"/>
          <w:szCs w:val="22"/>
          <w:color w:val="auto"/>
        </w:rPr>
      </w:pPr>
    </w:p>
    <w:p>
      <w:pPr>
        <w:jc w:val="both"/>
        <w:ind w:right="20" w:firstLine="249"/>
        <w:spacing w:after="0" w:line="254" w:lineRule="auto"/>
        <w:tabs>
          <w:tab w:leader="none" w:pos="485" w:val="left"/>
        </w:tabs>
        <w:numPr>
          <w:ilvl w:val="0"/>
          <w:numId w:val="79"/>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Datos identificativos de todas las personas en-cargadas de la liquidación, en su caso, con sus respectivas firmas y el documento acreditativo de su identidad.</w:t>
      </w:r>
    </w:p>
    <w:p>
      <w:pPr>
        <w:spacing w:after="0" w:line="186" w:lineRule="exact"/>
        <w:rPr>
          <w:rFonts w:ascii="Times New Roman" w:cs="Times New Roman" w:eastAsia="Times New Roman" w:hAnsi="Times New Roman"/>
          <w:sz w:val="19"/>
          <w:szCs w:val="19"/>
          <w:color w:val="auto"/>
        </w:rPr>
      </w:pPr>
    </w:p>
    <w:p>
      <w:pPr>
        <w:ind w:right="20" w:firstLine="249"/>
        <w:spacing w:after="0" w:line="219" w:lineRule="auto"/>
        <w:tabs>
          <w:tab w:leader="none" w:pos="485" w:val="left"/>
        </w:tabs>
        <w:numPr>
          <w:ilvl w:val="0"/>
          <w:numId w:val="7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Destino que se va a dar al patrimonio de acuer-do con lo establecido en sus estatutos.</w:t>
      </w:r>
    </w:p>
    <w:p>
      <w:pPr>
        <w:spacing w:after="0" w:line="198" w:lineRule="exact"/>
        <w:rPr>
          <w:rFonts w:ascii="Times New Roman" w:cs="Times New Roman" w:eastAsia="Times New Roman" w:hAnsi="Times New Roman"/>
          <w:sz w:val="22"/>
          <w:szCs w:val="22"/>
          <w:color w:val="auto"/>
        </w:rPr>
      </w:pPr>
    </w:p>
    <w:p>
      <w:pPr>
        <w:jc w:val="both"/>
        <w:ind w:firstLine="249"/>
        <w:spacing w:after="0" w:line="224" w:lineRule="auto"/>
        <w:tabs>
          <w:tab w:leader="none" w:pos="488" w:val="left"/>
        </w:tabs>
        <w:numPr>
          <w:ilvl w:val="0"/>
          <w:numId w:val="7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Si la disolución ha tenido lugar por las causas previstas en los estatutos, referencia a los artículos en los que se recojan dichas causas y documento acredi-tativo de la fecha en que se han producido aquéllas.</w:t>
      </w:r>
    </w:p>
    <w:p>
      <w:pPr>
        <w:spacing w:after="0" w:line="198" w:lineRule="exact"/>
        <w:rPr>
          <w:rFonts w:ascii="Times New Roman" w:cs="Times New Roman" w:eastAsia="Times New Roman" w:hAnsi="Times New Roman"/>
          <w:sz w:val="21"/>
          <w:szCs w:val="21"/>
          <w:color w:val="auto"/>
        </w:rPr>
      </w:pPr>
    </w:p>
    <w:p>
      <w:pPr>
        <w:jc w:val="both"/>
        <w:ind w:right="40" w:firstLine="249"/>
        <w:spacing w:after="0" w:line="212" w:lineRule="auto"/>
        <w:tabs>
          <w:tab w:leader="none" w:pos="454" w:val="left"/>
        </w:tabs>
        <w:numPr>
          <w:ilvl w:val="0"/>
          <w:numId w:val="7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Si la disolución es consecuencia de la voluntad de los asociados expresada en Asamblea General con-vocada al efecto, certificación del acta de la reunión en la que conste la fecha en la que se ha adoptado el acuerdo, el quórum de asistencia y resultado de la vo - tación.</w:t>
      </w:r>
    </w:p>
    <w:p>
      <w:pPr>
        <w:spacing w:after="0" w:line="226" w:lineRule="exact"/>
        <w:rPr>
          <w:sz w:val="20"/>
          <w:szCs w:val="20"/>
          <w:color w:val="auto"/>
        </w:rPr>
      </w:pPr>
    </w:p>
    <w:p>
      <w:pPr>
        <w:ind w:left="1700"/>
        <w:spacing w:after="0"/>
        <w:rPr>
          <w:sz w:val="20"/>
          <w:szCs w:val="20"/>
          <w:color w:val="auto"/>
        </w:rPr>
      </w:pPr>
      <w:r>
        <w:rPr>
          <w:rFonts w:ascii="Times New Roman" w:cs="Times New Roman" w:eastAsia="Times New Roman" w:hAnsi="Times New Roman"/>
          <w:sz w:val="18"/>
          <w:szCs w:val="18"/>
          <w:color w:val="auto"/>
        </w:rPr>
        <w:t>CAPÍTULO III</w:t>
      </w:r>
    </w:p>
    <w:p>
      <w:pPr>
        <w:spacing w:after="0" w:line="233" w:lineRule="exact"/>
        <w:rPr>
          <w:sz w:val="20"/>
          <w:szCs w:val="20"/>
          <w:color w:val="auto"/>
        </w:rPr>
      </w:pPr>
    </w:p>
    <w:p>
      <w:pPr>
        <w:ind w:left="380"/>
        <w:spacing w:after="0"/>
        <w:rPr>
          <w:sz w:val="20"/>
          <w:szCs w:val="20"/>
          <w:color w:val="auto"/>
        </w:rPr>
      </w:pPr>
      <w:r>
        <w:rPr>
          <w:rFonts w:ascii="Times New Roman" w:cs="Times New Roman" w:eastAsia="Times New Roman" w:hAnsi="Times New Roman"/>
          <w:sz w:val="18"/>
          <w:szCs w:val="18"/>
          <w:color w:val="auto"/>
        </w:rPr>
        <w:t>DEL RÉGIMEN JURÍDICO DE LA INSCRIPCIÓN</w:t>
      </w:r>
    </w:p>
    <w:p>
      <w:pPr>
        <w:spacing w:after="0" w:line="195"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47.- </w:t>
      </w:r>
      <w:r>
        <w:rPr>
          <w:rFonts w:ascii="Times New Roman" w:cs="Times New Roman" w:eastAsia="Times New Roman" w:hAnsi="Times New Roman"/>
          <w:sz w:val="22"/>
          <w:szCs w:val="22"/>
          <w:color w:val="auto"/>
        </w:rPr>
        <w:t>Plazo de inscripción.</w:t>
      </w:r>
    </w:p>
    <w:p>
      <w:pPr>
        <w:spacing w:after="0" w:line="198" w:lineRule="exact"/>
        <w:rPr>
          <w:sz w:val="20"/>
          <w:szCs w:val="20"/>
          <w:color w:val="auto"/>
        </w:rPr>
      </w:pPr>
    </w:p>
    <w:p>
      <w:pPr>
        <w:jc w:val="both"/>
        <w:ind w:right="40" w:firstLine="249"/>
        <w:spacing w:after="0" w:line="229" w:lineRule="auto"/>
        <w:tabs>
          <w:tab w:leader="none" w:pos="481" w:val="left"/>
        </w:tabs>
        <w:numPr>
          <w:ilvl w:val="0"/>
          <w:numId w:val="80"/>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plazo de inscripción en el Registro de Aso-ciaciones de Canarias será, en todo caso, de tres me-</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364" w:lineRule="exact"/>
        <w:rPr>
          <w:sz w:val="20"/>
          <w:szCs w:val="20"/>
          <w:color w:val="auto"/>
        </w:rPr>
      </w:pPr>
    </w:p>
    <w:p>
      <w:pPr>
        <w:jc w:val="both"/>
        <w:spacing w:after="0" w:line="229" w:lineRule="auto"/>
        <w:rPr>
          <w:sz w:val="20"/>
          <w:szCs w:val="20"/>
          <w:color w:val="auto"/>
        </w:rPr>
      </w:pPr>
      <w:r>
        <w:rPr>
          <w:rFonts w:ascii="Times New Roman" w:cs="Times New Roman" w:eastAsia="Times New Roman" w:hAnsi="Times New Roman"/>
          <w:sz w:val="21"/>
          <w:szCs w:val="21"/>
          <w:color w:val="auto"/>
        </w:rPr>
        <w:t>ses desde la recepción de la solicitud correspondien-te en el propio Registro de Asociaciones de Canarias.</w:t>
      </w:r>
    </w:p>
    <w:p>
      <w:pPr>
        <w:spacing w:after="0" w:line="199" w:lineRule="exact"/>
        <w:rPr>
          <w:sz w:val="20"/>
          <w:szCs w:val="20"/>
          <w:color w:val="auto"/>
        </w:rPr>
      </w:pPr>
    </w:p>
    <w:p>
      <w:pPr>
        <w:jc w:val="both"/>
        <w:ind w:right="20" w:firstLine="251"/>
        <w:spacing w:after="0" w:line="213" w:lineRule="auto"/>
        <w:tabs>
          <w:tab w:leader="none" w:pos="450" w:val="left"/>
        </w:tabs>
        <w:numPr>
          <w:ilvl w:val="0"/>
          <w:numId w:val="8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Transcurrido el plazo de inscripción señalado en el párrafo anterior sin que se haya notificado resolu-ción expresa, se podrá entender estimada la solicitud de inscripción.</w:t>
      </w:r>
    </w:p>
    <w:p>
      <w:pPr>
        <w:spacing w:after="0" w:line="194"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1"/>
          <w:szCs w:val="21"/>
          <w:b w:val="1"/>
          <w:bCs w:val="1"/>
          <w:color w:val="auto"/>
        </w:rPr>
        <w:t>Artículo 48.-</w:t>
      </w:r>
      <w:r>
        <w:rPr>
          <w:rFonts w:ascii="Times New Roman" w:cs="Times New Roman" w:eastAsia="Times New Roman" w:hAnsi="Times New Roman"/>
          <w:sz w:val="21"/>
          <w:szCs w:val="21"/>
          <w:color w:val="auto"/>
        </w:rPr>
        <w:t>Resolución acordando la inscripción.</w:t>
      </w:r>
    </w:p>
    <w:p>
      <w:pPr>
        <w:spacing w:after="0" w:line="207" w:lineRule="exact"/>
        <w:rPr>
          <w:sz w:val="20"/>
          <w:szCs w:val="20"/>
          <w:color w:val="auto"/>
        </w:rPr>
      </w:pPr>
    </w:p>
    <w:p>
      <w:pPr>
        <w:jc w:val="both"/>
        <w:ind w:firstLine="251"/>
        <w:spacing w:after="0" w:line="224" w:lineRule="auto"/>
        <w:tabs>
          <w:tab w:leader="none" w:pos="466" w:val="left"/>
        </w:tabs>
        <w:numPr>
          <w:ilvl w:val="0"/>
          <w:numId w:val="8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Recibida la solicitud de inscripción, el Registro de Asociaciones la examinará y verificará si se cum-plen los requisitos exigidos en la Ley de Asociacio-nes de Canarias y en el presente Reglamento.</w:t>
      </w:r>
    </w:p>
    <w:p>
      <w:pPr>
        <w:spacing w:after="0" w:line="198" w:lineRule="exact"/>
        <w:rPr>
          <w:rFonts w:ascii="Times New Roman" w:cs="Times New Roman" w:eastAsia="Times New Roman" w:hAnsi="Times New Roman"/>
          <w:sz w:val="21"/>
          <w:szCs w:val="21"/>
          <w:color w:val="auto"/>
        </w:rPr>
      </w:pPr>
    </w:p>
    <w:p>
      <w:pPr>
        <w:ind w:firstLine="251"/>
        <w:spacing w:after="0" w:line="211" w:lineRule="auto"/>
        <w:tabs>
          <w:tab w:leader="none" w:pos="462" w:val="left"/>
        </w:tabs>
        <w:numPr>
          <w:ilvl w:val="0"/>
          <w:numId w:val="8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caso de que no exista defecto alguno, se dic-tará resolución acordando la inscripción, entregando al solicitante la correspondiente notificación junto con los estatutos, cuando afecte a éstos, con la diligencia que contenga la fecha de incorporación de la docu-mentación al Registro de Asociaciones de Canarias, número de inscripción asignado y firma del funcionario encargado del citado Registro de Asociaciones de Ca-narias.</w:t>
      </w:r>
    </w:p>
    <w:p>
      <w:pPr>
        <w:spacing w:after="0" w:line="190"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1"/>
          <w:szCs w:val="21"/>
          <w:b w:val="1"/>
          <w:bCs w:val="1"/>
          <w:color w:val="auto"/>
        </w:rPr>
        <w:t xml:space="preserve">Artículo 49.- </w:t>
      </w:r>
      <w:r>
        <w:rPr>
          <w:rFonts w:ascii="Times New Roman" w:cs="Times New Roman" w:eastAsia="Times New Roman" w:hAnsi="Times New Roman"/>
          <w:sz w:val="21"/>
          <w:szCs w:val="21"/>
          <w:color w:val="auto"/>
        </w:rPr>
        <w:t>Subsanación de defectos formales.</w:t>
      </w:r>
    </w:p>
    <w:p>
      <w:pPr>
        <w:spacing w:after="0" w:line="207" w:lineRule="exact"/>
        <w:rPr>
          <w:sz w:val="20"/>
          <w:szCs w:val="20"/>
          <w:color w:val="auto"/>
        </w:rPr>
      </w:pPr>
    </w:p>
    <w:p>
      <w:pPr>
        <w:jc w:val="both"/>
        <w:ind w:firstLine="255"/>
        <w:spacing w:after="0" w:line="231" w:lineRule="auto"/>
        <w:rPr>
          <w:sz w:val="20"/>
          <w:szCs w:val="20"/>
          <w:color w:val="auto"/>
        </w:rPr>
      </w:pPr>
      <w:r>
        <w:rPr>
          <w:rFonts w:ascii="Times New Roman" w:cs="Times New Roman" w:eastAsia="Times New Roman" w:hAnsi="Times New Roman"/>
          <w:sz w:val="20"/>
          <w:szCs w:val="20"/>
          <w:color w:val="auto"/>
        </w:rPr>
        <w:t>Cuando se adviertan defectos formales en la soli-citud o en la documentación que la acompaña, o cuan-do la denominación coincida con otra inscrita o pue-da inducir a error o confusión con ella, o cuando la denominación coincida con una marca registrada, sal - vo que se solicite por el titular de la misma o con su consentimiento, se requerirá al interesado para que en el plazo de diez días, subsane la falta o acompañe los documentos preceptivos, con indicación de que si así no lo hiciere se le tendrá por desistido de su petición, previa la correspondiente resolución que así lo decla-re, de conformidad con lo dispuesto en la legislación sobre procedimiento administrativo común.</w:t>
      </w:r>
    </w:p>
    <w:p>
      <w:pPr>
        <w:spacing w:after="0" w:line="192"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50.- </w:t>
      </w:r>
      <w:r>
        <w:rPr>
          <w:rFonts w:ascii="Times New Roman" w:cs="Times New Roman" w:eastAsia="Times New Roman" w:hAnsi="Times New Roman"/>
          <w:sz w:val="22"/>
          <w:szCs w:val="22"/>
          <w:color w:val="auto"/>
        </w:rPr>
        <w:t>Denegación de la inscripción.</w:t>
      </w:r>
    </w:p>
    <w:p>
      <w:pPr>
        <w:spacing w:after="0" w:line="198" w:lineRule="exact"/>
        <w:rPr>
          <w:sz w:val="20"/>
          <w:szCs w:val="20"/>
          <w:color w:val="auto"/>
        </w:rPr>
      </w:pPr>
    </w:p>
    <w:p>
      <w:pPr>
        <w:jc w:val="both"/>
        <w:ind w:firstLine="255"/>
        <w:spacing w:after="0" w:line="232" w:lineRule="auto"/>
        <w:rPr>
          <w:sz w:val="20"/>
          <w:szCs w:val="20"/>
          <w:color w:val="auto"/>
        </w:rPr>
      </w:pPr>
      <w:r>
        <w:rPr>
          <w:rFonts w:ascii="Times New Roman" w:cs="Times New Roman" w:eastAsia="Times New Roman" w:hAnsi="Times New Roman"/>
          <w:sz w:val="20"/>
          <w:szCs w:val="20"/>
          <w:color w:val="auto"/>
        </w:rPr>
        <w:t>Cuando la entidad solicitante no se encuentre in-cluida en el ámbito de aplicación de la Ley de Aso-ciaciones de Canarias o no tenga naturaleza de aso-ciación, previa audiencia de la interesada, se denegará la inscripción, mediante resolución motivada e indi-cando al solicitante cuál es el registro u ór gano admi-nistrativo competente para inscribirla.</w:t>
      </w:r>
    </w:p>
    <w:p>
      <w:pPr>
        <w:spacing w:after="0" w:line="193"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51.- </w:t>
      </w:r>
      <w:r>
        <w:rPr>
          <w:rFonts w:ascii="Times New Roman" w:cs="Times New Roman" w:eastAsia="Times New Roman" w:hAnsi="Times New Roman"/>
          <w:sz w:val="22"/>
          <w:szCs w:val="22"/>
          <w:color w:val="auto"/>
        </w:rPr>
        <w:t>Ilicitud penal.</w:t>
      </w:r>
    </w:p>
    <w:p>
      <w:pPr>
        <w:spacing w:after="0" w:line="198" w:lineRule="exact"/>
        <w:rPr>
          <w:sz w:val="20"/>
          <w:szCs w:val="20"/>
          <w:color w:val="auto"/>
        </w:rPr>
      </w:pPr>
    </w:p>
    <w:p>
      <w:pPr>
        <w:jc w:val="both"/>
        <w:ind w:firstLine="255"/>
        <w:spacing w:after="0" w:line="211" w:lineRule="auto"/>
        <w:rPr>
          <w:sz w:val="20"/>
          <w:szCs w:val="20"/>
          <w:color w:val="auto"/>
        </w:rPr>
      </w:pPr>
      <w:r>
        <w:rPr>
          <w:rFonts w:ascii="Times New Roman" w:cs="Times New Roman" w:eastAsia="Times New Roman" w:hAnsi="Times New Roman"/>
          <w:sz w:val="22"/>
          <w:szCs w:val="22"/>
          <w:color w:val="auto"/>
        </w:rPr>
        <w:t>Cuando se adviertan indicios racionales de ilicitud penal en la constitución o en la actividad de la enti - dad asociativa, se dará traslado de toda la documen-tación al Ministerio Fiscal o al órgano jurisdiccional que corresponda y el órgano competente resolverá motivadamente la suspensión del procedimiento ad-ministrativo hasta que recaiga resolución judicial fir - me.</w:t>
      </w:r>
    </w:p>
    <w:p>
      <w:pPr>
        <w:sectPr>
          <w:pgSz w:w="11900" w:h="16838" w:orient="portrait"/>
          <w:cols w:equalWidth="0" w:num="2">
            <w:col w:w="4540" w:space="540"/>
            <w:col w:w="4520"/>
          </w:cols>
          <w:pgMar w:left="1160" w:top="1355" w:right="1146" w:bottom="440" w:gutter="0" w:footer="0" w:header="0"/>
          <w:type w:val="continuous"/>
        </w:sectPr>
      </w:pPr>
    </w:p>
    <w:bookmarkStart w:id="12" w:name="page13"/>
    <w:bookmarkEnd w:id="12"/>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4296</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65" w:right="114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1820"/>
        <w:spacing w:after="0"/>
        <w:rPr>
          <w:sz w:val="20"/>
          <w:szCs w:val="20"/>
          <w:color w:val="auto"/>
        </w:rPr>
      </w:pPr>
      <w:r>
        <w:rPr>
          <w:rFonts w:ascii="Times New Roman" w:cs="Times New Roman" w:eastAsia="Times New Roman" w:hAnsi="Times New Roman"/>
          <w:sz w:val="18"/>
          <w:szCs w:val="18"/>
          <w:color w:val="auto"/>
        </w:rPr>
        <w:t>TÍTULO III</w:t>
      </w:r>
    </w:p>
    <w:p>
      <w:pPr>
        <w:spacing w:after="0" w:line="233" w:lineRule="exact"/>
        <w:rPr>
          <w:sz w:val="20"/>
          <w:szCs w:val="20"/>
          <w:color w:val="auto"/>
        </w:rPr>
      </w:pPr>
    </w:p>
    <w:p>
      <w:pPr>
        <w:ind w:left="200"/>
        <w:spacing w:after="0"/>
        <w:rPr>
          <w:sz w:val="20"/>
          <w:szCs w:val="20"/>
          <w:color w:val="auto"/>
        </w:rPr>
      </w:pPr>
      <w:r>
        <w:rPr>
          <w:rFonts w:ascii="Times New Roman" w:cs="Times New Roman" w:eastAsia="Times New Roman" w:hAnsi="Times New Roman"/>
          <w:sz w:val="18"/>
          <w:szCs w:val="18"/>
          <w:color w:val="auto"/>
        </w:rPr>
        <w:t>DEL REGISTRO DE ASOCIACIONES DE CANARIAS</w:t>
      </w:r>
    </w:p>
    <w:p>
      <w:pPr>
        <w:spacing w:after="0" w:line="233" w:lineRule="exact"/>
        <w:rPr>
          <w:sz w:val="20"/>
          <w:szCs w:val="20"/>
          <w:color w:val="auto"/>
        </w:rPr>
      </w:pPr>
    </w:p>
    <w:p>
      <w:pPr>
        <w:ind w:left="1760"/>
        <w:spacing w:after="0"/>
        <w:rPr>
          <w:sz w:val="20"/>
          <w:szCs w:val="20"/>
          <w:color w:val="auto"/>
        </w:rPr>
      </w:pPr>
      <w:r>
        <w:rPr>
          <w:rFonts w:ascii="Times New Roman" w:cs="Times New Roman" w:eastAsia="Times New Roman" w:hAnsi="Times New Roman"/>
          <w:sz w:val="18"/>
          <w:szCs w:val="18"/>
          <w:color w:val="auto"/>
        </w:rPr>
        <w:t>CAPÍTULO I</w:t>
      </w:r>
    </w:p>
    <w:p>
      <w:pPr>
        <w:spacing w:after="0" w:line="233" w:lineRule="exact"/>
        <w:rPr>
          <w:sz w:val="20"/>
          <w:szCs w:val="20"/>
          <w:color w:val="auto"/>
        </w:rPr>
      </w:pPr>
    </w:p>
    <w:p>
      <w:pPr>
        <w:ind w:left="1060"/>
        <w:spacing w:after="0"/>
        <w:rPr>
          <w:sz w:val="20"/>
          <w:szCs w:val="20"/>
          <w:color w:val="auto"/>
        </w:rPr>
      </w:pPr>
      <w:r>
        <w:rPr>
          <w:rFonts w:ascii="Times New Roman" w:cs="Times New Roman" w:eastAsia="Times New Roman" w:hAnsi="Times New Roman"/>
          <w:sz w:val="18"/>
          <w:szCs w:val="18"/>
          <w:color w:val="auto"/>
        </w:rPr>
        <w:t>DISPOSICIONES GENERALES</w:t>
      </w:r>
    </w:p>
    <w:p>
      <w:pPr>
        <w:spacing w:after="0" w:line="195"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52.- </w:t>
      </w:r>
      <w:r>
        <w:rPr>
          <w:rFonts w:ascii="Times New Roman" w:cs="Times New Roman" w:eastAsia="Times New Roman" w:hAnsi="Times New Roman"/>
          <w:sz w:val="22"/>
          <w:szCs w:val="22"/>
          <w:color w:val="auto"/>
        </w:rPr>
        <w:t>Principios registrales.</w:t>
      </w:r>
    </w:p>
    <w:p>
      <w:pPr>
        <w:spacing w:after="0" w:line="198" w:lineRule="exact"/>
        <w:rPr>
          <w:sz w:val="20"/>
          <w:szCs w:val="20"/>
          <w:color w:val="auto"/>
        </w:rPr>
      </w:pPr>
    </w:p>
    <w:p>
      <w:pPr>
        <w:jc w:val="both"/>
        <w:ind w:right="40" w:firstLine="255"/>
        <w:spacing w:after="0" w:line="212" w:lineRule="auto"/>
        <w:rPr>
          <w:sz w:val="20"/>
          <w:szCs w:val="20"/>
          <w:color w:val="auto"/>
        </w:rPr>
      </w:pPr>
      <w:r>
        <w:rPr>
          <w:rFonts w:ascii="Times New Roman" w:cs="Times New Roman" w:eastAsia="Times New Roman" w:hAnsi="Times New Roman"/>
          <w:sz w:val="22"/>
          <w:szCs w:val="22"/>
          <w:color w:val="auto"/>
        </w:rPr>
        <w:t>El Registro de Asociaciones de Canarias se rige por los principios de publicidad, legalidad, legitimación, prioridad y tracto sucesivo. La inscripción no tiene efi-cacia convalidante del hecho inscribible y se presume exacta y válida.</w:t>
      </w:r>
    </w:p>
    <w:p>
      <w:pPr>
        <w:spacing w:after="0" w:line="192"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53.- </w:t>
      </w:r>
      <w:r>
        <w:rPr>
          <w:rFonts w:ascii="Times New Roman" w:cs="Times New Roman" w:eastAsia="Times New Roman" w:hAnsi="Times New Roman"/>
          <w:sz w:val="22"/>
          <w:szCs w:val="22"/>
          <w:color w:val="auto"/>
        </w:rPr>
        <w:t>Objeto.</w:t>
      </w:r>
    </w:p>
    <w:p>
      <w:pPr>
        <w:spacing w:after="0" w:line="198" w:lineRule="exact"/>
        <w:rPr>
          <w:sz w:val="20"/>
          <w:szCs w:val="20"/>
          <w:color w:val="auto"/>
        </w:rPr>
      </w:pPr>
    </w:p>
    <w:p>
      <w:pPr>
        <w:ind w:firstLine="249"/>
        <w:spacing w:after="0" w:line="223" w:lineRule="auto"/>
        <w:tabs>
          <w:tab w:leader="none" w:pos="453" w:val="left"/>
        </w:tabs>
        <w:numPr>
          <w:ilvl w:val="0"/>
          <w:numId w:val="8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Tendrá por objeto la inscripción de los actos que se recogen en el artículo 24 del presente Reglamento, respecto de las asociaciones, federaciones, confede-raciones y uniones de asociaciones de ámbito muni-cipal, insular o autonómico canario.</w:t>
      </w:r>
    </w:p>
    <w:p>
      <w:pPr>
        <w:spacing w:after="0" w:line="198" w:lineRule="exact"/>
        <w:rPr>
          <w:rFonts w:ascii="Times New Roman" w:cs="Times New Roman" w:eastAsia="Times New Roman" w:hAnsi="Times New Roman"/>
          <w:sz w:val="21"/>
          <w:szCs w:val="21"/>
          <w:color w:val="auto"/>
        </w:rPr>
      </w:pPr>
    </w:p>
    <w:p>
      <w:pPr>
        <w:jc w:val="both"/>
        <w:ind w:right="20" w:firstLine="249"/>
        <w:spacing w:after="0" w:line="232" w:lineRule="auto"/>
        <w:tabs>
          <w:tab w:leader="none" w:pos="454" w:val="left"/>
        </w:tabs>
        <w:numPr>
          <w:ilvl w:val="0"/>
          <w:numId w:val="83"/>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Asimismo, tendrá por objeto la ordenación, tra-tamiento y publicidad meramente informativa de los datos que reciba del Registro Nacional de Asociacio-nes y de los registros especiales de asociaciones de la Comunidad Autónoma de Canarias, así como de aque-llos que reciba de los registros que pudieran existir en la Unión Europea o de aquellos países con los que Es-paña hubiera suscrito convenios al respecto.</w:t>
      </w:r>
    </w:p>
    <w:p>
      <w:pPr>
        <w:spacing w:after="0" w:line="191"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Artículo 54.-</w:t>
      </w:r>
      <w:r>
        <w:rPr>
          <w:rFonts w:ascii="Times New Roman" w:cs="Times New Roman" w:eastAsia="Times New Roman" w:hAnsi="Times New Roman"/>
          <w:sz w:val="22"/>
          <w:szCs w:val="22"/>
          <w:color w:val="auto"/>
        </w:rPr>
        <w:t>Tratamiento informático.</w:t>
      </w:r>
    </w:p>
    <w:p>
      <w:pPr>
        <w:spacing w:after="0" w:line="198" w:lineRule="exact"/>
        <w:rPr>
          <w:sz w:val="20"/>
          <w:szCs w:val="20"/>
          <w:color w:val="auto"/>
        </w:rPr>
      </w:pPr>
    </w:p>
    <w:p>
      <w:pPr>
        <w:jc w:val="both"/>
        <w:ind w:right="40" w:firstLine="249"/>
        <w:spacing w:after="0" w:line="212" w:lineRule="auto"/>
        <w:tabs>
          <w:tab w:leader="none" w:pos="458" w:val="left"/>
        </w:tabs>
        <w:numPr>
          <w:ilvl w:val="0"/>
          <w:numId w:val="8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tratamiento y archivo de los datos contenidos en el Registro de Asociaciones de Canarias se lleva-rá a cabo mediante los medios y procedimientos in-formáticos que sean precisos para lograr los fines a aquél encomendados.</w:t>
      </w:r>
    </w:p>
    <w:p>
      <w:pPr>
        <w:spacing w:after="0" w:line="202" w:lineRule="exact"/>
        <w:rPr>
          <w:rFonts w:ascii="Times New Roman" w:cs="Times New Roman" w:eastAsia="Times New Roman" w:hAnsi="Times New Roman"/>
          <w:sz w:val="22"/>
          <w:szCs w:val="22"/>
          <w:color w:val="auto"/>
        </w:rPr>
      </w:pPr>
    </w:p>
    <w:p>
      <w:pPr>
        <w:ind w:right="40" w:firstLine="249"/>
        <w:spacing w:after="0" w:line="219" w:lineRule="auto"/>
        <w:tabs>
          <w:tab w:leader="none" w:pos="469" w:val="left"/>
        </w:tabs>
        <w:numPr>
          <w:ilvl w:val="0"/>
          <w:numId w:val="8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podrá facilitar la información a tra - vés de medios telemáticos.</w:t>
      </w:r>
    </w:p>
    <w:p>
      <w:pPr>
        <w:spacing w:after="0" w:line="188" w:lineRule="exact"/>
        <w:rPr>
          <w:sz w:val="20"/>
          <w:szCs w:val="20"/>
          <w:color w:val="auto"/>
        </w:rPr>
      </w:pPr>
    </w:p>
    <w:p>
      <w:pPr>
        <w:ind w:left="280"/>
        <w:spacing w:after="0"/>
        <w:rPr>
          <w:sz w:val="20"/>
          <w:szCs w:val="20"/>
          <w:color w:val="auto"/>
        </w:rPr>
      </w:pPr>
      <w:r>
        <w:rPr>
          <w:rFonts w:ascii="Times New Roman" w:cs="Times New Roman" w:eastAsia="Times New Roman" w:hAnsi="Times New Roman"/>
          <w:sz w:val="22"/>
          <w:szCs w:val="22"/>
          <w:b w:val="1"/>
          <w:bCs w:val="1"/>
          <w:color w:val="auto"/>
        </w:rPr>
        <w:t xml:space="preserve">Artículo 55.- </w:t>
      </w:r>
      <w:r>
        <w:rPr>
          <w:rFonts w:ascii="Times New Roman" w:cs="Times New Roman" w:eastAsia="Times New Roman" w:hAnsi="Times New Roman"/>
          <w:sz w:val="22"/>
          <w:szCs w:val="22"/>
          <w:color w:val="auto"/>
        </w:rPr>
        <w:t>De las hojas registrales.</w:t>
      </w:r>
    </w:p>
    <w:p>
      <w:pPr>
        <w:spacing w:after="0" w:line="198" w:lineRule="exact"/>
        <w:rPr>
          <w:sz w:val="20"/>
          <w:szCs w:val="20"/>
          <w:color w:val="auto"/>
        </w:rPr>
      </w:pPr>
    </w:p>
    <w:p>
      <w:pPr>
        <w:jc w:val="both"/>
        <w:ind w:right="40" w:firstLine="249"/>
        <w:spacing w:after="0" w:line="221" w:lineRule="auto"/>
        <w:tabs>
          <w:tab w:leader="none" w:pos="462" w:val="left"/>
        </w:tabs>
        <w:numPr>
          <w:ilvl w:val="0"/>
          <w:numId w:val="8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Registro de Asociaciones de Canarias practi-cará las inscripciones correspondientes a las asocia-ciones de su competencia en hojas registrales que con-tengan unidades independientes de archivo y se compongan de los espacios necesarios para la prácti-ca de los asientos preceptivos, que podrán elaborarse por procedimientos informáticos.</w:t>
      </w:r>
    </w:p>
    <w:p>
      <w:pPr>
        <w:spacing w:after="0" w:line="203" w:lineRule="exact"/>
        <w:rPr>
          <w:rFonts w:ascii="Times New Roman" w:cs="Times New Roman" w:eastAsia="Times New Roman" w:hAnsi="Times New Roman"/>
          <w:sz w:val="21"/>
          <w:szCs w:val="21"/>
          <w:color w:val="auto"/>
        </w:rPr>
      </w:pPr>
    </w:p>
    <w:p>
      <w:pPr>
        <w:jc w:val="both"/>
        <w:ind w:right="40" w:firstLine="249"/>
        <w:spacing w:after="0" w:line="235" w:lineRule="auto"/>
        <w:tabs>
          <w:tab w:leader="none" w:pos="458" w:val="left"/>
        </w:tabs>
        <w:numPr>
          <w:ilvl w:val="0"/>
          <w:numId w:val="8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Cada asociación tendrá asignado un número co-rrelativo e independiente único en el Grupo y Sección que le corresponda del Registro de Asociaciones de Ca-narias, en los siguientes términos:</w:t>
      </w:r>
    </w:p>
    <w:p>
      <w:pPr>
        <w:spacing w:after="0" w:line="192" w:lineRule="exact"/>
        <w:rPr>
          <w:sz w:val="20"/>
          <w:szCs w:val="20"/>
          <w:color w:val="auto"/>
        </w:rPr>
      </w:pPr>
    </w:p>
    <w:p>
      <w:pPr>
        <w:jc w:val="both"/>
        <w:ind w:firstLine="249"/>
        <w:spacing w:after="0" w:line="233" w:lineRule="auto"/>
        <w:tabs>
          <w:tab w:leader="none" w:pos="484" w:val="left"/>
        </w:tabs>
        <w:numPr>
          <w:ilvl w:val="0"/>
          <w:numId w:val="8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hojas registrales del Grupo 1</w:t>
      </w:r>
      <w:r>
        <w:rPr>
          <w:rFonts w:ascii="Arial" w:cs="Arial" w:eastAsia="Arial" w:hAnsi="Arial"/>
          <w:sz w:val="21"/>
          <w:szCs w:val="21"/>
          <w:color w:val="auto"/>
        </w:rPr>
        <w:t>º</w:t>
      </w:r>
      <w:r>
        <w:rPr>
          <w:rFonts w:ascii="Times New Roman" w:cs="Times New Roman" w:eastAsia="Times New Roman" w:hAnsi="Times New Roman"/>
          <w:sz w:val="21"/>
          <w:szCs w:val="21"/>
          <w:color w:val="auto"/>
        </w:rPr>
        <w:t xml:space="preserve"> a que se re-fiere el artículo 61 del presente Reglamento, conten-</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right="20"/>
        <w:spacing w:after="0" w:line="221" w:lineRule="auto"/>
        <w:rPr>
          <w:sz w:val="20"/>
          <w:szCs w:val="20"/>
          <w:color w:val="auto"/>
        </w:rPr>
      </w:pPr>
      <w:r>
        <w:rPr>
          <w:rFonts w:ascii="Times New Roman" w:cs="Times New Roman" w:eastAsia="Times New Roman" w:hAnsi="Times New Roman"/>
          <w:sz w:val="21"/>
          <w:szCs w:val="21"/>
          <w:color w:val="auto"/>
        </w:rPr>
        <w:t>drán un número denominado “Número Canario de Inscripción”, que identificará a cada asociación den-tro del Grupo y la Sección a que pertenecen. Asimis-mo, llevarán la referencia al número de protocolo o ex-pediente en el que se archiva su documentación en el Registro de Asociaciones de Canarias, que podrá ser coincidente con el número de inscripción.</w:t>
      </w:r>
    </w:p>
    <w:p>
      <w:pPr>
        <w:spacing w:after="0" w:line="203" w:lineRule="exact"/>
        <w:rPr>
          <w:sz w:val="20"/>
          <w:szCs w:val="20"/>
          <w:color w:val="auto"/>
        </w:rPr>
      </w:pPr>
    </w:p>
    <w:p>
      <w:pPr>
        <w:jc w:val="both"/>
        <w:ind w:firstLine="251"/>
        <w:spacing w:after="0" w:line="211" w:lineRule="auto"/>
        <w:tabs>
          <w:tab w:leader="none" w:pos="481" w:val="left"/>
        </w:tabs>
        <w:numPr>
          <w:ilvl w:val="0"/>
          <w:numId w:val="8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información concerniente a las asociaciones de los restantes Grupos y Secciones del Registro de Asociaciones de Canarias será tratada por éste de for-ma ordenada bajo un número de orden propio, sin perjuicio de contener los números de inscripción asig - nados, en su caso, por el Registro Nacional de Aso-ciaciones.</w:t>
      </w:r>
    </w:p>
    <w:p>
      <w:pPr>
        <w:spacing w:after="0" w:line="192"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56.- </w:t>
      </w:r>
      <w:r>
        <w:rPr>
          <w:rFonts w:ascii="Times New Roman" w:cs="Times New Roman" w:eastAsia="Times New Roman" w:hAnsi="Times New Roman"/>
          <w:sz w:val="22"/>
          <w:szCs w:val="22"/>
          <w:color w:val="auto"/>
        </w:rPr>
        <w:t>Depósito de documentación.</w:t>
      </w:r>
    </w:p>
    <w:p>
      <w:pPr>
        <w:spacing w:after="0" w:line="198" w:lineRule="exact"/>
        <w:rPr>
          <w:sz w:val="20"/>
          <w:szCs w:val="20"/>
          <w:color w:val="auto"/>
        </w:rPr>
      </w:pPr>
    </w:p>
    <w:p>
      <w:pPr>
        <w:jc w:val="both"/>
        <w:ind w:firstLine="255"/>
        <w:spacing w:after="0" w:line="223" w:lineRule="auto"/>
        <w:rPr>
          <w:sz w:val="20"/>
          <w:szCs w:val="20"/>
          <w:color w:val="auto"/>
        </w:rPr>
      </w:pPr>
      <w:r>
        <w:rPr>
          <w:rFonts w:ascii="Times New Roman" w:cs="Times New Roman" w:eastAsia="Times New Roman" w:hAnsi="Times New Roman"/>
          <w:sz w:val="21"/>
          <w:szCs w:val="21"/>
          <w:color w:val="auto"/>
        </w:rPr>
        <w:t>El Registro de Asociaciones de Canarias podrá sus-tituir la conservación material de documentación por el almacenamiento mediante procedimientos infor-máticos de lectura óptica, dotados de garantías para evitar su pérdida o alteración.</w:t>
      </w:r>
    </w:p>
    <w:p>
      <w:pPr>
        <w:spacing w:after="0" w:line="225" w:lineRule="exact"/>
        <w:rPr>
          <w:sz w:val="20"/>
          <w:szCs w:val="20"/>
          <w:color w:val="auto"/>
        </w:rPr>
      </w:pPr>
    </w:p>
    <w:p>
      <w:pPr>
        <w:ind w:left="1740"/>
        <w:spacing w:after="0"/>
        <w:rPr>
          <w:sz w:val="20"/>
          <w:szCs w:val="20"/>
          <w:color w:val="auto"/>
        </w:rPr>
      </w:pPr>
      <w:r>
        <w:rPr>
          <w:rFonts w:ascii="Times New Roman" w:cs="Times New Roman" w:eastAsia="Times New Roman" w:hAnsi="Times New Roman"/>
          <w:sz w:val="18"/>
          <w:szCs w:val="18"/>
          <w:color w:val="auto"/>
        </w:rPr>
        <w:t>CAPÍTULO II</w:t>
      </w:r>
    </w:p>
    <w:p>
      <w:pPr>
        <w:spacing w:after="0" w:line="241" w:lineRule="exact"/>
        <w:rPr>
          <w:sz w:val="20"/>
          <w:szCs w:val="20"/>
          <w:color w:val="auto"/>
        </w:rPr>
      </w:pPr>
    </w:p>
    <w:p>
      <w:pPr>
        <w:jc w:val="center"/>
        <w:ind w:left="140"/>
        <w:spacing w:after="0" w:line="245" w:lineRule="auto"/>
        <w:rPr>
          <w:sz w:val="20"/>
          <w:szCs w:val="20"/>
          <w:color w:val="auto"/>
        </w:rPr>
      </w:pPr>
      <w:r>
        <w:rPr>
          <w:rFonts w:ascii="Times New Roman" w:cs="Times New Roman" w:eastAsia="Times New Roman" w:hAnsi="Times New Roman"/>
          <w:sz w:val="18"/>
          <w:szCs w:val="18"/>
          <w:color w:val="auto"/>
        </w:rPr>
        <w:t>ESTRUCTURA Y FUNCIONAMIENTO DEL REGISTRO DE ASOCIACIONES DE CANARIAS</w:t>
      </w:r>
    </w:p>
    <w:p>
      <w:pPr>
        <w:spacing w:after="0" w:line="192"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p>
    <w:p>
      <w:pPr>
        <w:spacing w:after="0" w:line="185" w:lineRule="exact"/>
        <w:rPr>
          <w:sz w:val="20"/>
          <w:szCs w:val="20"/>
          <w:color w:val="auto"/>
        </w:rPr>
      </w:pPr>
    </w:p>
    <w:p>
      <w:pPr>
        <w:ind w:left="920"/>
        <w:spacing w:after="0"/>
        <w:rPr>
          <w:sz w:val="20"/>
          <w:szCs w:val="20"/>
          <w:color w:val="auto"/>
        </w:rPr>
      </w:pPr>
      <w:r>
        <w:rPr>
          <w:rFonts w:ascii="Times New Roman" w:cs="Times New Roman" w:eastAsia="Times New Roman" w:hAnsi="Times New Roman"/>
          <w:sz w:val="22"/>
          <w:szCs w:val="22"/>
          <w:color w:val="auto"/>
        </w:rPr>
        <w:t>De la organización y estructura</w:t>
      </w:r>
    </w:p>
    <w:p>
      <w:pPr>
        <w:spacing w:after="0" w:line="190"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1"/>
          <w:szCs w:val="21"/>
          <w:b w:val="1"/>
          <w:bCs w:val="1"/>
          <w:color w:val="auto"/>
        </w:rPr>
        <w:t xml:space="preserve">Artículo 57.- </w:t>
      </w:r>
      <w:r>
        <w:rPr>
          <w:rFonts w:ascii="Times New Roman" w:cs="Times New Roman" w:eastAsia="Times New Roman" w:hAnsi="Times New Roman"/>
          <w:sz w:val="21"/>
          <w:szCs w:val="21"/>
          <w:color w:val="auto"/>
        </w:rPr>
        <w:t>Ubicación y dependencia orgánica.</w:t>
      </w:r>
    </w:p>
    <w:p>
      <w:pPr>
        <w:spacing w:after="0" w:line="207" w:lineRule="exact"/>
        <w:rPr>
          <w:sz w:val="20"/>
          <w:szCs w:val="20"/>
          <w:color w:val="auto"/>
        </w:rPr>
      </w:pPr>
    </w:p>
    <w:p>
      <w:pPr>
        <w:jc w:val="both"/>
        <w:ind w:firstLine="251"/>
        <w:spacing w:after="0" w:line="212" w:lineRule="auto"/>
        <w:tabs>
          <w:tab w:leader="none" w:pos="466" w:val="left"/>
        </w:tabs>
        <w:numPr>
          <w:ilvl w:val="0"/>
          <w:numId w:val="8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tendrá su sede compartida en Las Palmas de Gran Canaria y Santa Cruz de Tenerife y tendrá carácter unitario pa-ra todo el territorio de la Comunidad Autónoma de Ca-narias.</w:t>
      </w:r>
    </w:p>
    <w:p>
      <w:pPr>
        <w:spacing w:after="0" w:line="202" w:lineRule="exact"/>
        <w:rPr>
          <w:rFonts w:ascii="Times New Roman" w:cs="Times New Roman" w:eastAsia="Times New Roman" w:hAnsi="Times New Roman"/>
          <w:sz w:val="22"/>
          <w:szCs w:val="22"/>
          <w:color w:val="auto"/>
        </w:rPr>
      </w:pPr>
    </w:p>
    <w:p>
      <w:pPr>
        <w:jc w:val="both"/>
        <w:ind w:firstLine="251"/>
        <w:spacing w:after="0" w:line="235" w:lineRule="auto"/>
        <w:tabs>
          <w:tab w:leader="none" w:pos="452" w:val="left"/>
        </w:tabs>
        <w:numPr>
          <w:ilvl w:val="0"/>
          <w:numId w:val="8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Dependerá orgánicamente de la Consejería com-petente en materia de asociaciones, como unidad ad-ministrativa adscrita a la Dirección General que de-termine el Reglamento Orgánico de aquélla.</w:t>
      </w:r>
    </w:p>
    <w:p>
      <w:pPr>
        <w:spacing w:after="0" w:line="191" w:lineRule="exact"/>
        <w:rPr>
          <w:sz w:val="20"/>
          <w:szCs w:val="20"/>
          <w:color w:val="auto"/>
        </w:rPr>
      </w:pPr>
    </w:p>
    <w:p>
      <w:pPr>
        <w:ind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58.-</w:t>
      </w:r>
      <w:r>
        <w:rPr>
          <w:rFonts w:ascii="Times New Roman" w:cs="Times New Roman" w:eastAsia="Times New Roman" w:hAnsi="Times New Roman"/>
          <w:sz w:val="22"/>
          <w:szCs w:val="22"/>
          <w:color w:val="auto"/>
        </w:rPr>
        <w:t>Estructura del Registro de Asociaciones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Canarias.</w:t>
      </w:r>
    </w:p>
    <w:p>
      <w:pPr>
        <w:spacing w:after="0" w:line="198" w:lineRule="exact"/>
        <w:rPr>
          <w:sz w:val="20"/>
          <w:szCs w:val="20"/>
          <w:color w:val="auto"/>
        </w:rPr>
      </w:pPr>
    </w:p>
    <w:p>
      <w:pPr>
        <w:jc w:val="both"/>
        <w:ind w:firstLine="251"/>
        <w:spacing w:after="0" w:line="215" w:lineRule="auto"/>
        <w:tabs>
          <w:tab w:leader="none" w:pos="471" w:val="left"/>
        </w:tabs>
        <w:numPr>
          <w:ilvl w:val="0"/>
          <w:numId w:val="8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estará estructurado en dos Grupos de tratamiento registral, integrados, a su vez, por Secciones:</w:t>
      </w:r>
    </w:p>
    <w:p>
      <w:pPr>
        <w:spacing w:after="0" w:line="192" w:lineRule="exact"/>
        <w:rPr>
          <w:sz w:val="20"/>
          <w:szCs w:val="20"/>
          <w:color w:val="auto"/>
        </w:rPr>
      </w:pPr>
    </w:p>
    <w:p>
      <w:pPr>
        <w:jc w:val="both"/>
        <w:ind w:firstLine="255"/>
        <w:spacing w:after="0" w:line="217" w:lineRule="auto"/>
        <w:rPr>
          <w:sz w:val="20"/>
          <w:szCs w:val="20"/>
          <w:color w:val="auto"/>
        </w:rPr>
      </w:pPr>
      <w:r>
        <w:rPr>
          <w:rFonts w:ascii="Times New Roman" w:cs="Times New Roman" w:eastAsia="Times New Roman" w:hAnsi="Times New Roman"/>
          <w:sz w:val="22"/>
          <w:szCs w:val="22"/>
          <w:color w:val="auto"/>
        </w:rPr>
        <w:t>1.1. Grupo 1</w:t>
      </w:r>
      <w:r>
        <w:rPr>
          <w:rFonts w:ascii="Arial" w:cs="Arial" w:eastAsia="Arial" w:hAnsi="Arial"/>
          <w:sz w:val="22"/>
          <w:szCs w:val="22"/>
          <w:color w:val="auto"/>
        </w:rPr>
        <w:t>º</w:t>
      </w:r>
      <w:r>
        <w:rPr>
          <w:rFonts w:ascii="Times New Roman" w:cs="Times New Roman" w:eastAsia="Times New Roman" w:hAnsi="Times New Roman"/>
          <w:sz w:val="22"/>
          <w:szCs w:val="22"/>
          <w:color w:val="auto"/>
        </w:rPr>
        <w:t>: de las asociaciones bajo competen-cia del Registro de Asociaciones de Canarias. Se es-tructura en dos secciones:</w:t>
      </w:r>
    </w:p>
    <w:p>
      <w:pPr>
        <w:spacing w:after="0" w:line="191" w:lineRule="exact"/>
        <w:rPr>
          <w:sz w:val="20"/>
          <w:szCs w:val="20"/>
          <w:color w:val="auto"/>
        </w:rPr>
      </w:pPr>
    </w:p>
    <w:p>
      <w:pPr>
        <w:ind w:left="480" w:hanging="229"/>
        <w:spacing w:after="0"/>
        <w:tabs>
          <w:tab w:leader="none" w:pos="480" w:val="left"/>
        </w:tabs>
        <w:numPr>
          <w:ilvl w:val="0"/>
          <w:numId w:val="9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r>
        <w:rPr>
          <w:rFonts w:ascii="Times New Roman" w:cs="Times New Roman" w:eastAsia="Times New Roman" w:hAnsi="Times New Roman"/>
          <w:sz w:val="22"/>
          <w:szCs w:val="22"/>
          <w:color w:val="auto"/>
        </w:rPr>
        <w:t>.- De asociaciones.</w:t>
      </w:r>
    </w:p>
    <w:p>
      <w:pPr>
        <w:spacing w:after="0" w:line="188" w:lineRule="exact"/>
        <w:rPr>
          <w:rFonts w:ascii="Times New Roman" w:cs="Times New Roman" w:eastAsia="Times New Roman" w:hAnsi="Times New Roman"/>
          <w:sz w:val="22"/>
          <w:szCs w:val="22"/>
          <w:color w:val="auto"/>
        </w:rPr>
      </w:pPr>
    </w:p>
    <w:p>
      <w:pPr>
        <w:ind w:firstLine="251"/>
        <w:spacing w:after="0" w:line="222" w:lineRule="auto"/>
        <w:tabs>
          <w:tab w:leader="none" w:pos="494" w:val="left"/>
        </w:tabs>
        <w:numPr>
          <w:ilvl w:val="0"/>
          <w:numId w:val="90"/>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 xml:space="preserve">Sección 2 </w:t>
      </w:r>
      <w:r>
        <w:rPr>
          <w:rFonts w:ascii="Arial" w:cs="Arial" w:eastAsia="Arial" w:hAnsi="Arial"/>
          <w:sz w:val="22"/>
          <w:szCs w:val="22"/>
          <w:color w:val="auto"/>
        </w:rPr>
        <w:t>ª</w:t>
      </w:r>
      <w:r>
        <w:rPr>
          <w:rFonts w:ascii="Times New Roman" w:cs="Times New Roman" w:eastAsia="Times New Roman" w:hAnsi="Times New Roman"/>
          <w:sz w:val="22"/>
          <w:szCs w:val="22"/>
          <w:color w:val="auto"/>
        </w:rPr>
        <w:t>.- De confederaciones, federaciones y uniones de asociaciones.</w:t>
      </w:r>
    </w:p>
    <w:p>
      <w:pPr>
        <w:sectPr>
          <w:pgSz w:w="11900" w:h="16838" w:orient="portrait"/>
          <w:cols w:equalWidth="0" w:num="2">
            <w:col w:w="4540" w:space="540"/>
            <w:col w:w="4520"/>
          </w:cols>
          <w:pgMar w:left="1160" w:top="1365" w:right="1146" w:bottom="440" w:gutter="0" w:footer="0" w:header="0"/>
          <w:type w:val="continuous"/>
        </w:sectPr>
      </w:pPr>
    </w:p>
    <w:bookmarkStart w:id="13" w:name="page14"/>
    <w:bookmarkEnd w:id="13"/>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4297</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33"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3" w:lineRule="exact"/>
        <w:rPr>
          <w:sz w:val="20"/>
          <w:szCs w:val="20"/>
          <w:color w:val="auto"/>
        </w:rPr>
      </w:pPr>
    </w:p>
    <w:p>
      <w:pPr>
        <w:jc w:val="both"/>
        <w:ind w:left="20" w:firstLine="255"/>
        <w:spacing w:after="0" w:line="225" w:lineRule="auto"/>
        <w:rPr>
          <w:sz w:val="20"/>
          <w:szCs w:val="20"/>
          <w:color w:val="auto"/>
        </w:rPr>
      </w:pPr>
      <w:r>
        <w:rPr>
          <w:rFonts w:ascii="Times New Roman" w:cs="Times New Roman" w:eastAsia="Times New Roman" w:hAnsi="Times New Roman"/>
          <w:sz w:val="21"/>
          <w:szCs w:val="21"/>
          <w:color w:val="auto"/>
        </w:rPr>
        <w:t>1.2. Grupo 2</w:t>
      </w:r>
      <w:r>
        <w:rPr>
          <w:rFonts w:ascii="Arial" w:cs="Arial" w:eastAsia="Arial" w:hAnsi="Arial"/>
          <w:sz w:val="21"/>
          <w:szCs w:val="21"/>
          <w:color w:val="auto"/>
        </w:rPr>
        <w:t>º</w:t>
      </w:r>
      <w:r>
        <w:rPr>
          <w:rFonts w:ascii="Times New Roman" w:cs="Times New Roman" w:eastAsia="Times New Roman" w:hAnsi="Times New Roman"/>
          <w:sz w:val="21"/>
          <w:szCs w:val="21"/>
          <w:color w:val="auto"/>
        </w:rPr>
        <w:t>: de las asociaciones bajo competen-cia del Registro Nacional de Asociaciones, y de las de inscripción obligatoria en registros especiales. Se es-tructura en dos secciones:</w:t>
      </w:r>
    </w:p>
    <w:p>
      <w:pPr>
        <w:spacing w:after="0" w:line="194" w:lineRule="exact"/>
        <w:rPr>
          <w:sz w:val="20"/>
          <w:szCs w:val="20"/>
          <w:color w:val="auto"/>
        </w:rPr>
      </w:pPr>
    </w:p>
    <w:p>
      <w:pPr>
        <w:ind w:left="20" w:right="20" w:firstLine="249"/>
        <w:spacing w:after="0" w:line="222" w:lineRule="auto"/>
        <w:tabs>
          <w:tab w:leader="none" w:pos="477" w:val="left"/>
        </w:tabs>
        <w:numPr>
          <w:ilvl w:val="0"/>
          <w:numId w:val="9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 xml:space="preserve">Sección 1 </w:t>
      </w:r>
      <w:r>
        <w:rPr>
          <w:rFonts w:ascii="Arial" w:cs="Arial" w:eastAsia="Arial" w:hAnsi="Arial"/>
          <w:sz w:val="22"/>
          <w:szCs w:val="22"/>
          <w:color w:val="auto"/>
        </w:rPr>
        <w:t>ª</w:t>
      </w:r>
      <w:r>
        <w:rPr>
          <w:rFonts w:ascii="Times New Roman" w:cs="Times New Roman" w:eastAsia="Times New Roman" w:hAnsi="Times New Roman"/>
          <w:sz w:val="22"/>
          <w:szCs w:val="22"/>
          <w:color w:val="auto"/>
        </w:rPr>
        <w:t>.- De las asociaciones nacionales y ex-tranjeras con delegación o sede en Canarias.</w:t>
      </w:r>
    </w:p>
    <w:p>
      <w:pPr>
        <w:spacing w:after="0" w:line="191" w:lineRule="exact"/>
        <w:rPr>
          <w:rFonts w:ascii="Times New Roman" w:cs="Times New Roman" w:eastAsia="Times New Roman" w:hAnsi="Times New Roman"/>
          <w:sz w:val="22"/>
          <w:szCs w:val="22"/>
          <w:color w:val="auto"/>
        </w:rPr>
      </w:pPr>
    </w:p>
    <w:p>
      <w:pPr>
        <w:jc w:val="both"/>
        <w:ind w:left="20" w:right="20" w:firstLine="249"/>
        <w:spacing w:after="0" w:line="237" w:lineRule="auto"/>
        <w:tabs>
          <w:tab w:leader="none" w:pos="496" w:val="left"/>
        </w:tabs>
        <w:numPr>
          <w:ilvl w:val="0"/>
          <w:numId w:val="9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 xml:space="preserve">Sección 2 </w:t>
      </w:r>
      <w:r>
        <w:rPr>
          <w:rFonts w:ascii="Arial" w:cs="Arial" w:eastAsia="Arial" w:hAnsi="Arial"/>
          <w:sz w:val="20"/>
          <w:szCs w:val="20"/>
          <w:color w:val="auto"/>
        </w:rPr>
        <w:t>ª</w:t>
      </w:r>
      <w:r>
        <w:rPr>
          <w:rFonts w:ascii="Times New Roman" w:cs="Times New Roman" w:eastAsia="Times New Roman" w:hAnsi="Times New Roman"/>
          <w:sz w:val="20"/>
          <w:szCs w:val="20"/>
          <w:color w:val="auto"/>
        </w:rPr>
        <w:t>.- De las asociaciones incluidas en el ámbito de aplicación de la Ley Orgánica 1/2002, de inscripción obligatoria en Registros especiales de aso-ciaciones de la Comunidad Autónoma de Canarias.</w:t>
      </w:r>
    </w:p>
    <w:p>
      <w:pPr>
        <w:spacing w:after="0" w:line="198" w:lineRule="exact"/>
        <w:rPr>
          <w:sz w:val="20"/>
          <w:szCs w:val="20"/>
          <w:color w:val="auto"/>
        </w:rPr>
      </w:pPr>
    </w:p>
    <w:p>
      <w:pPr>
        <w:jc w:val="both"/>
        <w:ind w:left="20" w:firstLine="249"/>
        <w:spacing w:after="0" w:line="213" w:lineRule="auto"/>
        <w:tabs>
          <w:tab w:leader="none" w:pos="486" w:val="left"/>
        </w:tabs>
        <w:numPr>
          <w:ilvl w:val="0"/>
          <w:numId w:val="9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Asimismo, el Registro de Asociaciones de Ca-narias llevará un fichero de denominaciones de aso-ciaciones para ofrecer publicidad informativa que evi-te duplicidad o semejanza de nombres.</w:t>
      </w:r>
    </w:p>
    <w:p>
      <w:pPr>
        <w:spacing w:after="0" w:line="200" w:lineRule="exact"/>
        <w:rPr>
          <w:sz w:val="20"/>
          <w:szCs w:val="20"/>
          <w:color w:val="auto"/>
        </w:rPr>
      </w:pPr>
    </w:p>
    <w:p>
      <w:pPr>
        <w:spacing w:after="0" w:line="214" w:lineRule="exact"/>
        <w:rPr>
          <w:sz w:val="20"/>
          <w:szCs w:val="20"/>
          <w:color w:val="auto"/>
        </w:rPr>
      </w:pPr>
    </w:p>
    <w:p>
      <w:pPr>
        <w:jc w:val="both"/>
        <w:ind w:left="20" w:firstLine="255"/>
        <w:spacing w:after="0" w:line="218" w:lineRule="auto"/>
        <w:rPr>
          <w:sz w:val="20"/>
          <w:szCs w:val="20"/>
          <w:color w:val="auto"/>
        </w:rPr>
      </w:pPr>
      <w:r>
        <w:rPr>
          <w:rFonts w:ascii="Times New Roman" w:cs="Times New Roman" w:eastAsia="Times New Roman" w:hAnsi="Times New Roman"/>
          <w:sz w:val="22"/>
          <w:szCs w:val="22"/>
          <w:b w:val="1"/>
          <w:bCs w:val="1"/>
          <w:color w:val="auto"/>
        </w:rPr>
        <w:t xml:space="preserve">Artículo 59.- </w:t>
      </w:r>
      <w:r>
        <w:rPr>
          <w:rFonts w:ascii="Times New Roman" w:cs="Times New Roman" w:eastAsia="Times New Roman" w:hAnsi="Times New Roman"/>
          <w:sz w:val="22"/>
          <w:szCs w:val="22"/>
          <w:color w:val="auto"/>
        </w:rPr>
        <w:t>Del Grupo 1</w:t>
      </w:r>
      <w:r>
        <w:rPr>
          <w:rFonts w:ascii="Arial" w:cs="Arial" w:eastAsia="Arial" w:hAnsi="Arial"/>
          <w:sz w:val="22"/>
          <w:szCs w:val="22"/>
          <w:color w:val="auto"/>
        </w:rPr>
        <w:t>º</w:t>
      </w:r>
      <w:r>
        <w:rPr>
          <w:rFonts w:ascii="Times New Roman" w:cs="Times New Roman" w:eastAsia="Times New Roman" w:hAnsi="Times New Roman"/>
          <w:sz w:val="22"/>
          <w:szCs w:val="22"/>
          <w:color w:val="auto"/>
        </w:rPr>
        <w:t>: de las asociaciones ba-jo competencia del Registro de Asociaciones de Ca-narias.</w:t>
      </w:r>
    </w:p>
    <w:p>
      <w:pPr>
        <w:spacing w:after="0" w:line="190" w:lineRule="exact"/>
        <w:rPr>
          <w:sz w:val="20"/>
          <w:szCs w:val="20"/>
          <w:color w:val="auto"/>
        </w:rPr>
      </w:pPr>
    </w:p>
    <w:p>
      <w:pPr>
        <w:jc w:val="both"/>
        <w:ind w:left="20" w:firstLine="255"/>
        <w:spacing w:after="0" w:line="235" w:lineRule="auto"/>
        <w:rPr>
          <w:sz w:val="20"/>
          <w:szCs w:val="20"/>
          <w:color w:val="auto"/>
        </w:rPr>
      </w:pPr>
      <w:r>
        <w:rPr>
          <w:rFonts w:ascii="Times New Roman" w:cs="Times New Roman" w:eastAsia="Times New Roman" w:hAnsi="Times New Roman"/>
          <w:sz w:val="20"/>
          <w:szCs w:val="20"/>
          <w:color w:val="auto"/>
        </w:rPr>
        <w:t>El Grupo 1</w:t>
      </w:r>
      <w:r>
        <w:rPr>
          <w:rFonts w:ascii="Arial" w:cs="Arial" w:eastAsia="Arial" w:hAnsi="Arial"/>
          <w:sz w:val="20"/>
          <w:szCs w:val="20"/>
          <w:color w:val="auto"/>
        </w:rPr>
        <w:t>º</w:t>
      </w:r>
      <w:r>
        <w:rPr>
          <w:rFonts w:ascii="Times New Roman" w:cs="Times New Roman" w:eastAsia="Times New Roman" w:hAnsi="Times New Roman"/>
          <w:sz w:val="20"/>
          <w:szCs w:val="20"/>
          <w:color w:val="auto"/>
        </w:rPr>
        <w:t>: de las asociaciones bajo competencia del Registro de Asociaciones de Canarias, tiene por ob-jeto el tratamiento y publicidad de las asociaciones que desarrollen esencialmente sus funciones en el ámbito de la Comunidad Autónoma de Canarias.</w:t>
      </w:r>
    </w:p>
    <w:p>
      <w:pPr>
        <w:spacing w:after="0" w:line="200" w:lineRule="exact"/>
        <w:rPr>
          <w:sz w:val="20"/>
          <w:szCs w:val="20"/>
          <w:color w:val="auto"/>
        </w:rPr>
      </w:pPr>
    </w:p>
    <w:p>
      <w:pPr>
        <w:spacing w:after="0" w:line="213" w:lineRule="exact"/>
        <w:rPr>
          <w:sz w:val="20"/>
          <w:szCs w:val="20"/>
          <w:color w:val="auto"/>
        </w:rPr>
      </w:pPr>
    </w:p>
    <w:p>
      <w:pPr>
        <w:jc w:val="both"/>
        <w:ind w:left="20"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60.- </w:t>
      </w:r>
      <w:r>
        <w:rPr>
          <w:rFonts w:ascii="Times New Roman" w:cs="Times New Roman" w:eastAsia="Times New Roman" w:hAnsi="Times New Roman"/>
          <w:sz w:val="22"/>
          <w:szCs w:val="22"/>
          <w:color w:val="auto"/>
        </w:rPr>
        <w:t>Contenido de las hojas registrales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del Grupo 1</w:t>
      </w:r>
      <w:r>
        <w:rPr>
          <w:rFonts w:ascii="Arial" w:cs="Arial" w:eastAsia="Arial" w:hAnsi="Arial"/>
          <w:sz w:val="22"/>
          <w:szCs w:val="22"/>
          <w:color w:val="auto"/>
        </w:rPr>
        <w:t>º</w:t>
      </w:r>
      <w:r>
        <w:rPr>
          <w:rFonts w:ascii="Times New Roman" w:cs="Times New Roman" w:eastAsia="Times New Roman" w:hAnsi="Times New Roman"/>
          <w:sz w:val="22"/>
          <w:szCs w:val="22"/>
          <w:color w:val="auto"/>
        </w:rPr>
        <w:t>.</w:t>
      </w:r>
    </w:p>
    <w:p>
      <w:pPr>
        <w:spacing w:after="0" w:line="189" w:lineRule="exact"/>
        <w:rPr>
          <w:sz w:val="20"/>
          <w:szCs w:val="20"/>
          <w:color w:val="auto"/>
        </w:rPr>
      </w:pPr>
    </w:p>
    <w:p>
      <w:pPr>
        <w:jc w:val="both"/>
        <w:ind w:left="20" w:right="20" w:firstLine="255"/>
        <w:spacing w:after="0" w:line="227" w:lineRule="auto"/>
        <w:rPr>
          <w:sz w:val="20"/>
          <w:szCs w:val="20"/>
          <w:color w:val="auto"/>
        </w:rPr>
      </w:pPr>
      <w:r>
        <w:rPr>
          <w:rFonts w:ascii="Times New Roman" w:cs="Times New Roman" w:eastAsia="Times New Roman" w:hAnsi="Times New Roman"/>
          <w:sz w:val="21"/>
          <w:szCs w:val="21"/>
          <w:color w:val="auto"/>
        </w:rPr>
        <w:t>Las hojas registrales de las Secciones 1</w:t>
      </w:r>
      <w:r>
        <w:rPr>
          <w:rFonts w:ascii="Arial" w:cs="Arial" w:eastAsia="Arial" w:hAnsi="Arial"/>
          <w:sz w:val="21"/>
          <w:szCs w:val="21"/>
          <w:color w:val="auto"/>
        </w:rPr>
        <w:t>ª</w:t>
      </w:r>
      <w:r>
        <w:rPr>
          <w:rFonts w:ascii="Times New Roman" w:cs="Times New Roman" w:eastAsia="Times New Roman" w:hAnsi="Times New Roman"/>
          <w:sz w:val="21"/>
          <w:szCs w:val="21"/>
          <w:color w:val="auto"/>
        </w:rPr>
        <w:t xml:space="preserve"> y 2</w:t>
      </w:r>
      <w:r>
        <w:rPr>
          <w:rFonts w:ascii="Arial" w:cs="Arial" w:eastAsia="Arial" w:hAnsi="Arial"/>
          <w:sz w:val="21"/>
          <w:szCs w:val="21"/>
          <w:color w:val="auto"/>
        </w:rPr>
        <w:t>ª</w:t>
      </w:r>
      <w:r>
        <w:rPr>
          <w:rFonts w:ascii="Times New Roman" w:cs="Times New Roman" w:eastAsia="Times New Roman" w:hAnsi="Times New Roman"/>
          <w:sz w:val="21"/>
          <w:szCs w:val="21"/>
          <w:color w:val="auto"/>
        </w:rPr>
        <w:t xml:space="preserve"> del Grupo 1</w:t>
      </w:r>
      <w:r>
        <w:rPr>
          <w:rFonts w:ascii="Arial" w:cs="Arial" w:eastAsia="Arial" w:hAnsi="Arial"/>
          <w:sz w:val="21"/>
          <w:szCs w:val="21"/>
          <w:color w:val="auto"/>
        </w:rPr>
        <w:t>º</w:t>
      </w:r>
      <w:r>
        <w:rPr>
          <w:rFonts w:ascii="Times New Roman" w:cs="Times New Roman" w:eastAsia="Times New Roman" w:hAnsi="Times New Roman"/>
          <w:sz w:val="21"/>
          <w:szCs w:val="21"/>
          <w:color w:val="auto"/>
        </w:rPr>
        <w:t xml:space="preserve"> contendrán los asientos y sus modificacio-nes relativos a las siguientes circunstancias:</w:t>
      </w:r>
    </w:p>
    <w:p>
      <w:pPr>
        <w:spacing w:after="0" w:line="201" w:lineRule="exact"/>
        <w:rPr>
          <w:sz w:val="20"/>
          <w:szCs w:val="20"/>
          <w:color w:val="auto"/>
        </w:rPr>
      </w:pPr>
    </w:p>
    <w:p>
      <w:pPr>
        <w:jc w:val="both"/>
        <w:ind w:left="20" w:right="40" w:firstLine="249"/>
        <w:spacing w:after="0" w:line="215" w:lineRule="auto"/>
        <w:tabs>
          <w:tab w:leader="none" w:pos="486" w:val="left"/>
        </w:tabs>
        <w:numPr>
          <w:ilvl w:val="0"/>
          <w:numId w:val="9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denominación. Se hará constar, asimismo, el número de identificación fiscal, cuando éste se hubiere obtenido, aún cuando fuera provisional.</w:t>
      </w:r>
    </w:p>
    <w:p>
      <w:pPr>
        <w:spacing w:after="0" w:line="200" w:lineRule="exact"/>
        <w:rPr>
          <w:rFonts w:ascii="Times New Roman" w:cs="Times New Roman" w:eastAsia="Times New Roman" w:hAnsi="Times New Roman"/>
          <w:sz w:val="22"/>
          <w:szCs w:val="22"/>
          <w:color w:val="auto"/>
        </w:rPr>
      </w:pPr>
    </w:p>
    <w:p>
      <w:pPr>
        <w:jc w:val="both"/>
        <w:ind w:left="20" w:right="40" w:firstLine="249"/>
        <w:spacing w:after="0" w:line="215" w:lineRule="auto"/>
        <w:tabs>
          <w:tab w:leader="none" w:pos="506" w:val="left"/>
        </w:tabs>
        <w:numPr>
          <w:ilvl w:val="0"/>
          <w:numId w:val="9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calle y número o lugar de situación, la loca-lidad, el municipio, provincia y código postal del do-micilio.</w:t>
      </w:r>
    </w:p>
    <w:p>
      <w:pPr>
        <w:spacing w:after="0" w:line="200" w:lineRule="exact"/>
        <w:rPr>
          <w:rFonts w:ascii="Times New Roman" w:cs="Times New Roman" w:eastAsia="Times New Roman" w:hAnsi="Times New Roman"/>
          <w:sz w:val="22"/>
          <w:szCs w:val="22"/>
          <w:color w:val="auto"/>
        </w:rPr>
      </w:pPr>
    </w:p>
    <w:p>
      <w:pPr>
        <w:ind w:left="20" w:firstLine="249"/>
        <w:spacing w:after="0" w:line="219" w:lineRule="auto"/>
        <w:tabs>
          <w:tab w:leader="none" w:pos="479" w:val="left"/>
        </w:tabs>
        <w:numPr>
          <w:ilvl w:val="0"/>
          <w:numId w:val="9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Fines y actividades estatutarias reflejados en for-ma extractada.</w:t>
      </w:r>
    </w:p>
    <w:p>
      <w:pPr>
        <w:spacing w:after="0" w:line="198" w:lineRule="exact"/>
        <w:rPr>
          <w:rFonts w:ascii="Times New Roman" w:cs="Times New Roman" w:eastAsia="Times New Roman" w:hAnsi="Times New Roman"/>
          <w:sz w:val="22"/>
          <w:szCs w:val="22"/>
          <w:color w:val="auto"/>
        </w:rPr>
      </w:pPr>
    </w:p>
    <w:p>
      <w:pPr>
        <w:ind w:left="20" w:right="80" w:firstLine="249"/>
        <w:spacing w:after="0" w:line="219" w:lineRule="auto"/>
        <w:tabs>
          <w:tab w:leader="none" w:pos="537" w:val="left"/>
        </w:tabs>
        <w:numPr>
          <w:ilvl w:val="0"/>
          <w:numId w:val="9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Ámbito territorial en el que haya de realizar principalmente sus actividades.</w:t>
      </w:r>
    </w:p>
    <w:p>
      <w:pPr>
        <w:spacing w:after="0" w:line="198" w:lineRule="exact"/>
        <w:rPr>
          <w:rFonts w:ascii="Times New Roman" w:cs="Times New Roman" w:eastAsia="Times New Roman" w:hAnsi="Times New Roman"/>
          <w:sz w:val="22"/>
          <w:szCs w:val="22"/>
          <w:color w:val="auto"/>
        </w:rPr>
      </w:pPr>
    </w:p>
    <w:p>
      <w:pPr>
        <w:jc w:val="both"/>
        <w:ind w:left="20" w:firstLine="249"/>
        <w:spacing w:after="0" w:line="223" w:lineRule="auto"/>
        <w:tabs>
          <w:tab w:leader="none" w:pos="491" w:val="left"/>
        </w:tabs>
        <w:numPr>
          <w:ilvl w:val="0"/>
          <w:numId w:val="9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identidad de los titulares de la Junta Directi-va u órgano de representación, consignando el nom-bre y apellidos de éstos cuando fueran personas físi-cas y la razón social o denominación cuando fueran personas jurídicas, así como el cargo que ostentan.</w:t>
      </w:r>
    </w:p>
    <w:p>
      <w:pPr>
        <w:spacing w:after="0" w:line="198" w:lineRule="exact"/>
        <w:rPr>
          <w:rFonts w:ascii="Times New Roman" w:cs="Times New Roman" w:eastAsia="Times New Roman" w:hAnsi="Times New Roman"/>
          <w:sz w:val="21"/>
          <w:szCs w:val="21"/>
          <w:color w:val="auto"/>
        </w:rPr>
      </w:pPr>
    </w:p>
    <w:p>
      <w:pPr>
        <w:jc w:val="both"/>
        <w:ind w:left="20" w:firstLine="249"/>
        <w:spacing w:after="0" w:line="213" w:lineRule="auto"/>
        <w:tabs>
          <w:tab w:leader="none" w:pos="480" w:val="left"/>
        </w:tabs>
        <w:numPr>
          <w:ilvl w:val="0"/>
          <w:numId w:val="9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apertura y cierre de delegaciones o estable-cimientos de la asociación, que contendrá el domici - lio de la misma, en los términos del apartado b) ante-rior.</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ind w:right="80" w:firstLine="251"/>
        <w:spacing w:after="0" w:line="219" w:lineRule="auto"/>
        <w:tabs>
          <w:tab w:leader="none" w:pos="491" w:val="left"/>
        </w:tabs>
        <w:numPr>
          <w:ilvl w:val="0"/>
          <w:numId w:val="9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fecha de constitución y de la inscripción de la asociación.</w:t>
      </w:r>
    </w:p>
    <w:p>
      <w:pPr>
        <w:spacing w:after="0" w:line="198" w:lineRule="exact"/>
        <w:rPr>
          <w:rFonts w:ascii="Times New Roman" w:cs="Times New Roman" w:eastAsia="Times New Roman" w:hAnsi="Times New Roman"/>
          <w:sz w:val="22"/>
          <w:szCs w:val="22"/>
          <w:color w:val="auto"/>
        </w:rPr>
      </w:pPr>
    </w:p>
    <w:p>
      <w:pPr>
        <w:jc w:val="both"/>
        <w:ind w:right="20" w:firstLine="251"/>
        <w:spacing w:after="0" w:line="226" w:lineRule="auto"/>
        <w:tabs>
          <w:tab w:leader="none" w:pos="484" w:val="left"/>
        </w:tabs>
        <w:numPr>
          <w:ilvl w:val="0"/>
          <w:numId w:val="9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declaración y revocación de la condición de interés público, autoridad que las acuerde y fecha de su publicación en el Boletín Oficial correspondiente.</w:t>
      </w:r>
    </w:p>
    <w:p>
      <w:pPr>
        <w:spacing w:after="0" w:line="197" w:lineRule="exact"/>
        <w:rPr>
          <w:rFonts w:ascii="Times New Roman" w:cs="Times New Roman" w:eastAsia="Times New Roman" w:hAnsi="Times New Roman"/>
          <w:sz w:val="21"/>
          <w:szCs w:val="21"/>
          <w:color w:val="auto"/>
        </w:rPr>
      </w:pPr>
    </w:p>
    <w:p>
      <w:pPr>
        <w:jc w:val="both"/>
        <w:ind w:right="20" w:firstLine="251"/>
        <w:spacing w:after="0" w:line="224" w:lineRule="auto"/>
        <w:tabs>
          <w:tab w:leader="none" w:pos="440" w:val="left"/>
        </w:tabs>
        <w:numPr>
          <w:ilvl w:val="0"/>
          <w:numId w:val="9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que constituyen o integran fe-deraciones, confederaciones y uniones y la referencia a las inscripciones registrales de las mismas en el Re-gistro de Asociaciones de Canarias.</w:t>
      </w:r>
    </w:p>
    <w:p>
      <w:pPr>
        <w:spacing w:after="0" w:line="198" w:lineRule="exact"/>
        <w:rPr>
          <w:rFonts w:ascii="Times New Roman" w:cs="Times New Roman" w:eastAsia="Times New Roman" w:hAnsi="Times New Roman"/>
          <w:sz w:val="21"/>
          <w:szCs w:val="21"/>
          <w:color w:val="auto"/>
        </w:rPr>
      </w:pPr>
    </w:p>
    <w:p>
      <w:pPr>
        <w:jc w:val="both"/>
        <w:ind w:right="20" w:firstLine="251"/>
        <w:spacing w:after="0" w:line="224" w:lineRule="auto"/>
        <w:tabs>
          <w:tab w:leader="none" w:pos="450" w:val="left"/>
        </w:tabs>
        <w:numPr>
          <w:ilvl w:val="0"/>
          <w:numId w:val="94"/>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pertenencia a otras asociaciones, federacio-nes, confederaciones y uniones o entidades naciona-les o internacionales y la referencia a sus correspon-dientes inscripciones registrales.</w:t>
      </w:r>
    </w:p>
    <w:p>
      <w:pPr>
        <w:spacing w:after="0" w:line="198" w:lineRule="exact"/>
        <w:rPr>
          <w:rFonts w:ascii="Times New Roman" w:cs="Times New Roman" w:eastAsia="Times New Roman" w:hAnsi="Times New Roman"/>
          <w:sz w:val="21"/>
          <w:szCs w:val="21"/>
          <w:color w:val="auto"/>
        </w:rPr>
      </w:pPr>
    </w:p>
    <w:p>
      <w:pPr>
        <w:jc w:val="both"/>
        <w:ind w:right="20" w:firstLine="251"/>
        <w:spacing w:after="0" w:line="250" w:lineRule="auto"/>
        <w:tabs>
          <w:tab w:leader="none" w:pos="500" w:val="left"/>
        </w:tabs>
        <w:numPr>
          <w:ilvl w:val="0"/>
          <w:numId w:val="94"/>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La baja, suspensión o disolución de la asocia-ción, y sus causas, así como la autoridad judicial, cuando ésta lo hubiese acordado, y el nombramiento de liquidadores para el supuesto de disolución y liquidación.</w:t>
      </w:r>
    </w:p>
    <w:p>
      <w:pPr>
        <w:spacing w:after="0" w:line="189" w:lineRule="exact"/>
        <w:rPr>
          <w:rFonts w:ascii="Times New Roman" w:cs="Times New Roman" w:eastAsia="Times New Roman" w:hAnsi="Times New Roman"/>
          <w:sz w:val="19"/>
          <w:szCs w:val="19"/>
          <w:color w:val="auto"/>
        </w:rPr>
      </w:pPr>
    </w:p>
    <w:p>
      <w:pPr>
        <w:ind w:right="20" w:firstLine="251"/>
        <w:spacing w:after="0" w:line="219" w:lineRule="auto"/>
        <w:tabs>
          <w:tab w:leader="none" w:pos="423" w:val="left"/>
        </w:tabs>
        <w:numPr>
          <w:ilvl w:val="0"/>
          <w:numId w:val="9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cierre provisional o definitivo de la hoja, la fe-cha y su causa.</w:t>
      </w:r>
    </w:p>
    <w:p>
      <w:pPr>
        <w:spacing w:after="0" w:line="190" w:lineRule="exact"/>
        <w:rPr>
          <w:sz w:val="20"/>
          <w:szCs w:val="20"/>
          <w:color w:val="auto"/>
        </w:rPr>
      </w:pPr>
    </w:p>
    <w:p>
      <w:pPr>
        <w:jc w:val="both"/>
        <w:ind w:right="20" w:firstLine="255"/>
        <w:spacing w:after="0" w:line="215" w:lineRule="auto"/>
        <w:rPr>
          <w:sz w:val="20"/>
          <w:szCs w:val="20"/>
          <w:color w:val="auto"/>
        </w:rPr>
      </w:pPr>
      <w:r>
        <w:rPr>
          <w:rFonts w:ascii="Times New Roman" w:cs="Times New Roman" w:eastAsia="Times New Roman" w:hAnsi="Times New Roman"/>
          <w:sz w:val="22"/>
          <w:szCs w:val="22"/>
          <w:b w:val="1"/>
          <w:bCs w:val="1"/>
          <w:color w:val="auto"/>
        </w:rPr>
        <w:t xml:space="preserve">Artículo 61.- </w:t>
      </w:r>
      <w:r>
        <w:rPr>
          <w:rFonts w:ascii="Times New Roman" w:cs="Times New Roman" w:eastAsia="Times New Roman" w:hAnsi="Times New Roman"/>
          <w:sz w:val="22"/>
          <w:szCs w:val="22"/>
          <w:color w:val="auto"/>
        </w:rPr>
        <w:t>Depósito de la documentación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entidades comprendidas en el Grupo 1</w:t>
      </w:r>
      <w:r>
        <w:rPr>
          <w:rFonts w:ascii="Arial" w:cs="Arial" w:eastAsia="Arial" w:hAnsi="Arial"/>
          <w:sz w:val="22"/>
          <w:szCs w:val="22"/>
          <w:color w:val="auto"/>
        </w:rPr>
        <w:t>º</w:t>
      </w:r>
      <w:r>
        <w:rPr>
          <w:rFonts w:ascii="Times New Roman" w:cs="Times New Roman" w:eastAsia="Times New Roman" w:hAnsi="Times New Roman"/>
          <w:sz w:val="22"/>
          <w:szCs w:val="22"/>
          <w:color w:val="auto"/>
        </w:rPr>
        <w:t>: de las asociaciones bajo competencia del Registro de Asociaciones de Canarias.</w:t>
      </w:r>
    </w:p>
    <w:p>
      <w:pPr>
        <w:spacing w:after="0" w:line="201" w:lineRule="exact"/>
        <w:rPr>
          <w:sz w:val="20"/>
          <w:szCs w:val="20"/>
          <w:color w:val="auto"/>
        </w:rPr>
      </w:pPr>
    </w:p>
    <w:p>
      <w:pPr>
        <w:jc w:val="both"/>
        <w:ind w:right="20" w:firstLine="255"/>
        <w:spacing w:after="0" w:line="233" w:lineRule="auto"/>
        <w:rPr>
          <w:sz w:val="20"/>
          <w:szCs w:val="20"/>
          <w:color w:val="auto"/>
        </w:rPr>
      </w:pPr>
      <w:r>
        <w:rPr>
          <w:rFonts w:ascii="Times New Roman" w:cs="Times New Roman" w:eastAsia="Times New Roman" w:hAnsi="Times New Roman"/>
          <w:sz w:val="20"/>
          <w:szCs w:val="20"/>
          <w:color w:val="auto"/>
        </w:rPr>
        <w:t>El Registro de Asociaciones de Canarias llevará un expediente o protocolo por cada una de las asociaciones comprendidas en el Grupo 1</w:t>
      </w:r>
      <w:r>
        <w:rPr>
          <w:rFonts w:ascii="Arial" w:cs="Arial" w:eastAsia="Arial" w:hAnsi="Arial"/>
          <w:sz w:val="20"/>
          <w:szCs w:val="20"/>
          <w:color w:val="auto"/>
        </w:rPr>
        <w:t>º</w:t>
      </w:r>
      <w:r>
        <w:rPr>
          <w:rFonts w:ascii="Times New Roman" w:cs="Times New Roman" w:eastAsia="Times New Roman" w:hAnsi="Times New Roman"/>
          <w:sz w:val="20"/>
          <w:szCs w:val="20"/>
          <w:color w:val="auto"/>
        </w:rPr>
        <w:t>, Secciones 1</w:t>
      </w:r>
      <w:r>
        <w:rPr>
          <w:rFonts w:ascii="Arial" w:cs="Arial" w:eastAsia="Arial" w:hAnsi="Arial"/>
          <w:sz w:val="20"/>
          <w:szCs w:val="20"/>
          <w:color w:val="auto"/>
        </w:rPr>
        <w:t>ª</w:t>
      </w:r>
      <w:r>
        <w:rPr>
          <w:rFonts w:ascii="Times New Roman" w:cs="Times New Roman" w:eastAsia="Times New Roman" w:hAnsi="Times New Roman"/>
          <w:sz w:val="20"/>
          <w:szCs w:val="20"/>
          <w:color w:val="auto"/>
        </w:rPr>
        <w:t xml:space="preserve"> y 2</w:t>
      </w:r>
      <w:r>
        <w:rPr>
          <w:rFonts w:ascii="Arial" w:cs="Arial" w:eastAsia="Arial" w:hAnsi="Arial"/>
          <w:sz w:val="20"/>
          <w:szCs w:val="20"/>
          <w:color w:val="auto"/>
        </w:rPr>
        <w:t>ª</w:t>
      </w:r>
      <w:r>
        <w:rPr>
          <w:rFonts w:ascii="Times New Roman" w:cs="Times New Roman" w:eastAsia="Times New Roman" w:hAnsi="Times New Roman"/>
          <w:sz w:val="20"/>
          <w:szCs w:val="20"/>
          <w:color w:val="auto"/>
        </w:rPr>
        <w:t xml:space="preserve"> del Registro, en el que se archivará y dejará en depósito, en original o a través de los correspondientes certifi-cados, la siguiente documentación:</w:t>
      </w:r>
    </w:p>
    <w:p>
      <w:pPr>
        <w:spacing w:after="0" w:line="200" w:lineRule="exact"/>
        <w:rPr>
          <w:sz w:val="20"/>
          <w:szCs w:val="20"/>
          <w:color w:val="auto"/>
        </w:rPr>
      </w:pPr>
    </w:p>
    <w:p>
      <w:pPr>
        <w:jc w:val="both"/>
        <w:ind w:firstLine="251"/>
        <w:spacing w:after="0" w:line="235" w:lineRule="auto"/>
        <w:tabs>
          <w:tab w:leader="none" w:pos="460" w:val="left"/>
        </w:tabs>
        <w:numPr>
          <w:ilvl w:val="0"/>
          <w:numId w:val="9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certificación del Acta Fundacional y aquellas en que consten acuerdos que modifiquen los extremos registrales referidos en el artículo anterior, o que pre-tendan introducir nuevos datos en el Registro.</w:t>
      </w:r>
    </w:p>
    <w:p>
      <w:pPr>
        <w:spacing w:after="0" w:line="188" w:lineRule="exact"/>
        <w:rPr>
          <w:rFonts w:ascii="Times New Roman" w:cs="Times New Roman" w:eastAsia="Times New Roman" w:hAnsi="Times New Roman"/>
          <w:sz w:val="20"/>
          <w:szCs w:val="20"/>
          <w:color w:val="auto"/>
        </w:rPr>
      </w:pPr>
    </w:p>
    <w:p>
      <w:pPr>
        <w:ind w:left="480" w:hanging="229"/>
        <w:spacing w:after="0"/>
        <w:tabs>
          <w:tab w:leader="none" w:pos="480" w:val="left"/>
        </w:tabs>
        <w:numPr>
          <w:ilvl w:val="0"/>
          <w:numId w:val="9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estatutos y sus modificaciones.</w:t>
      </w:r>
    </w:p>
    <w:p>
      <w:pPr>
        <w:spacing w:after="0" w:line="197" w:lineRule="exact"/>
        <w:rPr>
          <w:rFonts w:ascii="Times New Roman" w:cs="Times New Roman" w:eastAsia="Times New Roman" w:hAnsi="Times New Roman"/>
          <w:sz w:val="22"/>
          <w:szCs w:val="22"/>
          <w:color w:val="auto"/>
        </w:rPr>
      </w:pPr>
    </w:p>
    <w:p>
      <w:pPr>
        <w:jc w:val="both"/>
        <w:ind w:right="20" w:firstLine="251"/>
        <w:spacing w:after="0" w:line="233" w:lineRule="auto"/>
        <w:tabs>
          <w:tab w:leader="none" w:pos="470" w:val="left"/>
        </w:tabs>
        <w:numPr>
          <w:ilvl w:val="0"/>
          <w:numId w:val="9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Los documentos, actas o certificaciones que re-cojan los acuerdos de los ór ganos competentes de las respectivas entidades sobre la incorporación o baja de asociaciones en federaciones, confederaciones y unio-nes, o en entidades internacionales, con los números de inscripción en los Registros correspondientes.</w:t>
      </w:r>
    </w:p>
    <w:p>
      <w:pPr>
        <w:spacing w:after="0" w:line="200" w:lineRule="exact"/>
        <w:rPr>
          <w:rFonts w:ascii="Times New Roman" w:cs="Times New Roman" w:eastAsia="Times New Roman" w:hAnsi="Times New Roman"/>
          <w:sz w:val="20"/>
          <w:szCs w:val="20"/>
          <w:color w:val="auto"/>
        </w:rPr>
      </w:pPr>
    </w:p>
    <w:p>
      <w:pPr>
        <w:jc w:val="both"/>
        <w:ind w:right="20" w:firstLine="251"/>
        <w:spacing w:after="0" w:line="231" w:lineRule="auto"/>
        <w:tabs>
          <w:tab w:leader="none" w:pos="483" w:val="left"/>
        </w:tabs>
        <w:numPr>
          <w:ilvl w:val="0"/>
          <w:numId w:val="9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relativa a la disolución de la entidad que de - berá contener, además de las circunstancias generales, la causa que la determina, el cese de los órganos de gobierno y representación, las personas encargadas de la liquidación con sus datos de identificación, el ba-lance de la entidad en la fecha de su disolución, las nor-mas que, en su caso, hubiere acordado la Asamblea Ge-neral de asociados para la liquidación y aplicación del patrimonio remanente y el destino dado al mismo una vez concluida la liquidación.</w:t>
      </w:r>
    </w:p>
    <w:p>
      <w:pPr>
        <w:sectPr>
          <w:pgSz w:w="11900" w:h="16838" w:orient="portrait"/>
          <w:cols w:equalWidth="0" w:num="2">
            <w:col w:w="4540" w:space="560"/>
            <w:col w:w="4540"/>
          </w:cols>
          <w:pgMar w:left="1140" w:top="1355" w:right="1126" w:bottom="433" w:gutter="0" w:footer="0" w:header="0"/>
          <w:type w:val="continuous"/>
        </w:sectPr>
      </w:pPr>
    </w:p>
    <w:bookmarkStart w:id="14" w:name="page15"/>
    <w:bookmarkEnd w:id="14"/>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4298</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42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7" w:lineRule="exact"/>
        <w:rPr>
          <w:sz w:val="20"/>
          <w:szCs w:val="20"/>
          <w:color w:val="auto"/>
        </w:rPr>
      </w:pPr>
    </w:p>
    <w:p>
      <w:pPr>
        <w:jc w:val="both"/>
        <w:ind w:right="20" w:firstLine="255"/>
        <w:spacing w:after="0" w:line="215" w:lineRule="auto"/>
        <w:rPr>
          <w:sz w:val="20"/>
          <w:szCs w:val="20"/>
          <w:color w:val="auto"/>
        </w:rPr>
      </w:pPr>
      <w:r>
        <w:rPr>
          <w:rFonts w:ascii="Times New Roman" w:cs="Times New Roman" w:eastAsia="Times New Roman" w:hAnsi="Times New Roman"/>
          <w:sz w:val="22"/>
          <w:szCs w:val="22"/>
          <w:b w:val="1"/>
          <w:bCs w:val="1"/>
          <w:color w:val="auto"/>
        </w:rPr>
        <w:t xml:space="preserve">Artículo 62.- </w:t>
      </w:r>
      <w:r>
        <w:rPr>
          <w:rFonts w:ascii="Times New Roman" w:cs="Times New Roman" w:eastAsia="Times New Roman" w:hAnsi="Times New Roman"/>
          <w:sz w:val="22"/>
          <w:szCs w:val="22"/>
          <w:color w:val="auto"/>
        </w:rPr>
        <w:t>Grupo 2</w:t>
      </w:r>
      <w:r>
        <w:rPr>
          <w:rFonts w:ascii="Arial" w:cs="Arial" w:eastAsia="Arial" w:hAnsi="Arial"/>
          <w:sz w:val="22"/>
          <w:szCs w:val="22"/>
          <w:color w:val="auto"/>
        </w:rPr>
        <w:t>º</w:t>
      </w:r>
      <w:r>
        <w:rPr>
          <w:rFonts w:ascii="Times New Roman" w:cs="Times New Roman" w:eastAsia="Times New Roman" w:hAnsi="Times New Roman"/>
          <w:sz w:val="22"/>
          <w:szCs w:val="22"/>
          <w:color w:val="auto"/>
        </w:rPr>
        <w:t>: de las asociaciones bajo</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competencia del Registro Nacional de Asociaciones, y de las de inscripción obligatoria en registros espe-ciales.</w:t>
      </w:r>
    </w:p>
    <w:p>
      <w:pPr>
        <w:spacing w:after="0" w:line="193" w:lineRule="exact"/>
        <w:rPr>
          <w:sz w:val="20"/>
          <w:szCs w:val="20"/>
          <w:color w:val="auto"/>
        </w:rPr>
      </w:pPr>
    </w:p>
    <w:p>
      <w:pPr>
        <w:jc w:val="both"/>
        <w:ind w:right="40" w:firstLine="255"/>
        <w:spacing w:after="0" w:line="224" w:lineRule="auto"/>
        <w:rPr>
          <w:sz w:val="20"/>
          <w:szCs w:val="20"/>
          <w:color w:val="auto"/>
        </w:rPr>
      </w:pPr>
      <w:r>
        <w:rPr>
          <w:rFonts w:ascii="Times New Roman" w:cs="Times New Roman" w:eastAsia="Times New Roman" w:hAnsi="Times New Roman"/>
          <w:sz w:val="21"/>
          <w:szCs w:val="21"/>
          <w:color w:val="auto"/>
        </w:rPr>
        <w:t>El Grupo 2</w:t>
      </w:r>
      <w:r>
        <w:rPr>
          <w:rFonts w:ascii="Arial" w:cs="Arial" w:eastAsia="Arial" w:hAnsi="Arial"/>
          <w:sz w:val="21"/>
          <w:szCs w:val="21"/>
          <w:color w:val="auto"/>
        </w:rPr>
        <w:t>º</w:t>
      </w:r>
      <w:r>
        <w:rPr>
          <w:rFonts w:ascii="Times New Roman" w:cs="Times New Roman" w:eastAsia="Times New Roman" w:hAnsi="Times New Roman"/>
          <w:sz w:val="21"/>
          <w:szCs w:val="21"/>
          <w:color w:val="auto"/>
        </w:rPr>
        <w:t xml:space="preserve"> tiene por objeto la ordenación, trata-miento y publicidad meramente informativa de los datos que recibe del Registro Nacional de Asociacio-nes y de los registros especiales de asociaciones de la Comunidad Autónoma de Canarias.</w:t>
      </w:r>
    </w:p>
    <w:p>
      <w:pPr>
        <w:spacing w:after="0" w:line="192"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63.-</w:t>
      </w:r>
      <w:r>
        <w:rPr>
          <w:rFonts w:ascii="Times New Roman" w:cs="Times New Roman" w:eastAsia="Times New Roman" w:hAnsi="Times New Roman"/>
          <w:sz w:val="22"/>
          <w:szCs w:val="22"/>
          <w:color w:val="auto"/>
        </w:rPr>
        <w:t>Tratamiento de la información de las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 comprendidas en el Grupo 2</w:t>
      </w:r>
      <w:r>
        <w:rPr>
          <w:rFonts w:ascii="Arial" w:cs="Arial" w:eastAsia="Arial" w:hAnsi="Arial"/>
          <w:sz w:val="22"/>
          <w:szCs w:val="22"/>
          <w:color w:val="auto"/>
        </w:rPr>
        <w:t>º</w:t>
      </w:r>
      <w:r>
        <w:rPr>
          <w:rFonts w:ascii="Times New Roman" w:cs="Times New Roman" w:eastAsia="Times New Roman" w:hAnsi="Times New Roman"/>
          <w:sz w:val="22"/>
          <w:szCs w:val="22"/>
          <w:color w:val="auto"/>
        </w:rPr>
        <w:t>.</w:t>
      </w:r>
    </w:p>
    <w:p>
      <w:pPr>
        <w:spacing w:after="0" w:line="197" w:lineRule="exact"/>
        <w:rPr>
          <w:sz w:val="20"/>
          <w:szCs w:val="20"/>
          <w:color w:val="auto"/>
        </w:rPr>
      </w:pPr>
    </w:p>
    <w:p>
      <w:pPr>
        <w:jc w:val="both"/>
        <w:ind w:firstLine="249"/>
        <w:spacing w:after="0" w:line="221" w:lineRule="auto"/>
        <w:tabs>
          <w:tab w:leader="none" w:pos="464" w:val="left"/>
        </w:tabs>
        <w:numPr>
          <w:ilvl w:val="0"/>
          <w:numId w:val="9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Registro de Asociaciones de Canarias tratará por procedimientos informáticos los datos de inscrip-ción que reciba del Registro Nacional de Asociacio-nes, así como de los Registros Especiales de Asocia-ciones de Canarias, de los registros de la Unión Europea y de países no comunitarios con convenio suscrito con el Estado en esta materia.</w:t>
      </w:r>
    </w:p>
    <w:p>
      <w:pPr>
        <w:spacing w:after="0" w:line="203" w:lineRule="exact"/>
        <w:rPr>
          <w:rFonts w:ascii="Times New Roman" w:cs="Times New Roman" w:eastAsia="Times New Roman" w:hAnsi="Times New Roman"/>
          <w:sz w:val="21"/>
          <w:szCs w:val="21"/>
          <w:color w:val="auto"/>
        </w:rPr>
      </w:pPr>
    </w:p>
    <w:p>
      <w:pPr>
        <w:ind w:right="60" w:firstLine="249"/>
        <w:spacing w:after="0" w:line="219" w:lineRule="auto"/>
        <w:tabs>
          <w:tab w:leader="none" w:pos="452" w:val="left"/>
        </w:tabs>
        <w:numPr>
          <w:ilvl w:val="0"/>
          <w:numId w:val="9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Asimismo, se hará constar, respecto de estas úl-timas:</w:t>
      </w:r>
    </w:p>
    <w:p>
      <w:pPr>
        <w:spacing w:after="0" w:line="198" w:lineRule="exact"/>
        <w:rPr>
          <w:sz w:val="20"/>
          <w:szCs w:val="20"/>
          <w:color w:val="auto"/>
        </w:rPr>
      </w:pPr>
    </w:p>
    <w:p>
      <w:pPr>
        <w:ind w:right="40" w:firstLine="249"/>
        <w:spacing w:after="0" w:line="219" w:lineRule="auto"/>
        <w:tabs>
          <w:tab w:leader="none" w:pos="482" w:val="left"/>
        </w:tabs>
        <w:numPr>
          <w:ilvl w:val="0"/>
          <w:numId w:val="9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régimen particular de registro que le resulta de aplicación.</w:t>
      </w:r>
    </w:p>
    <w:p>
      <w:pPr>
        <w:spacing w:after="0" w:line="198" w:lineRule="exact"/>
        <w:rPr>
          <w:rFonts w:ascii="Times New Roman" w:cs="Times New Roman" w:eastAsia="Times New Roman" w:hAnsi="Times New Roman"/>
          <w:sz w:val="22"/>
          <w:szCs w:val="22"/>
          <w:color w:val="auto"/>
        </w:rPr>
      </w:pPr>
    </w:p>
    <w:p>
      <w:pPr>
        <w:ind w:right="80" w:firstLine="249"/>
        <w:spacing w:after="0" w:line="219" w:lineRule="auto"/>
        <w:tabs>
          <w:tab w:leader="none" w:pos="461" w:val="left"/>
        </w:tabs>
        <w:numPr>
          <w:ilvl w:val="0"/>
          <w:numId w:val="9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número de inscripción asignado por los registros especiales.</w:t>
      </w:r>
    </w:p>
    <w:p>
      <w:pPr>
        <w:spacing w:after="0" w:line="190" w:lineRule="exact"/>
        <w:rPr>
          <w:sz w:val="20"/>
          <w:szCs w:val="20"/>
          <w:color w:val="auto"/>
        </w:rPr>
      </w:pPr>
    </w:p>
    <w:p>
      <w:pPr>
        <w:ind w:right="8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64.- </w:t>
      </w:r>
      <w:r>
        <w:rPr>
          <w:rFonts w:ascii="Times New Roman" w:cs="Times New Roman" w:eastAsia="Times New Roman" w:hAnsi="Times New Roman"/>
          <w:sz w:val="22"/>
          <w:szCs w:val="22"/>
          <w:color w:val="auto"/>
        </w:rPr>
        <w:t>Del Depósito de documentación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las asociaciones del Grupo 2</w:t>
      </w:r>
      <w:r>
        <w:rPr>
          <w:rFonts w:ascii="Arial" w:cs="Arial" w:eastAsia="Arial" w:hAnsi="Arial"/>
          <w:sz w:val="22"/>
          <w:szCs w:val="22"/>
          <w:color w:val="auto"/>
        </w:rPr>
        <w:t>º</w:t>
      </w:r>
      <w:r>
        <w:rPr>
          <w:rFonts w:ascii="Times New Roman" w:cs="Times New Roman" w:eastAsia="Times New Roman" w:hAnsi="Times New Roman"/>
          <w:sz w:val="22"/>
          <w:szCs w:val="22"/>
          <w:color w:val="auto"/>
        </w:rPr>
        <w:t>.</w:t>
      </w:r>
    </w:p>
    <w:p>
      <w:pPr>
        <w:spacing w:after="0" w:line="197" w:lineRule="exact"/>
        <w:rPr>
          <w:sz w:val="20"/>
          <w:szCs w:val="20"/>
          <w:color w:val="auto"/>
        </w:rPr>
      </w:pPr>
    </w:p>
    <w:p>
      <w:pPr>
        <w:jc w:val="both"/>
        <w:ind w:right="40" w:firstLine="249"/>
        <w:spacing w:after="0" w:line="222" w:lineRule="auto"/>
        <w:tabs>
          <w:tab w:leader="none" w:pos="465" w:val="left"/>
        </w:tabs>
        <w:numPr>
          <w:ilvl w:val="0"/>
          <w:numId w:val="98"/>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 xml:space="preserve">Constará en el Registro de Asociaciones de Ca-narias, respecto de las asociaciones comprendidas en la Sección 1 </w:t>
      </w:r>
      <w:r>
        <w:rPr>
          <w:rFonts w:ascii="Arial" w:cs="Arial" w:eastAsia="Arial" w:hAnsi="Arial"/>
          <w:sz w:val="21"/>
          <w:szCs w:val="21"/>
          <w:color w:val="auto"/>
        </w:rPr>
        <w:t>ª</w:t>
      </w:r>
      <w:r>
        <w:rPr>
          <w:rFonts w:ascii="Times New Roman" w:cs="Times New Roman" w:eastAsia="Times New Roman" w:hAnsi="Times New Roman"/>
          <w:sz w:val="21"/>
          <w:szCs w:val="21"/>
          <w:color w:val="auto"/>
        </w:rPr>
        <w:t xml:space="preserve"> del Grupo 2</w:t>
      </w:r>
      <w:r>
        <w:rPr>
          <w:rFonts w:ascii="Arial" w:cs="Arial" w:eastAsia="Arial" w:hAnsi="Arial"/>
          <w:sz w:val="21"/>
          <w:szCs w:val="21"/>
          <w:color w:val="auto"/>
        </w:rPr>
        <w:t>º</w:t>
      </w:r>
      <w:r>
        <w:rPr>
          <w:rFonts w:ascii="Times New Roman" w:cs="Times New Roman" w:eastAsia="Times New Roman" w:hAnsi="Times New Roman"/>
          <w:sz w:val="21"/>
          <w:szCs w:val="21"/>
          <w:color w:val="auto"/>
        </w:rPr>
        <w:t>, la siguiente documenta-ción relativa a la apertura, traslado o clausura de delegaciones, en la que consten:</w:t>
      </w:r>
    </w:p>
    <w:p>
      <w:pPr>
        <w:spacing w:after="0" w:line="195" w:lineRule="exact"/>
        <w:rPr>
          <w:sz w:val="20"/>
          <w:szCs w:val="20"/>
          <w:color w:val="auto"/>
        </w:rPr>
      </w:pPr>
    </w:p>
    <w:p>
      <w:pPr>
        <w:jc w:val="both"/>
        <w:ind w:right="40" w:firstLine="255"/>
        <w:spacing w:after="0" w:line="252" w:lineRule="auto"/>
        <w:rPr>
          <w:sz w:val="20"/>
          <w:szCs w:val="20"/>
          <w:color w:val="auto"/>
        </w:rPr>
      </w:pPr>
      <w:r>
        <w:rPr>
          <w:rFonts w:ascii="Times New Roman" w:cs="Times New Roman" w:eastAsia="Times New Roman" w:hAnsi="Times New Roman"/>
          <w:sz w:val="19"/>
          <w:szCs w:val="19"/>
          <w:color w:val="auto"/>
        </w:rPr>
        <w:t>1</w:t>
      </w:r>
      <w:r>
        <w:rPr>
          <w:rFonts w:ascii="Arial" w:cs="Arial" w:eastAsia="Arial" w:hAnsi="Arial"/>
          <w:sz w:val="19"/>
          <w:szCs w:val="19"/>
          <w:color w:val="auto"/>
        </w:rPr>
        <w:t>º</w:t>
      </w:r>
      <w:r>
        <w:rPr>
          <w:rFonts w:ascii="Times New Roman" w:cs="Times New Roman" w:eastAsia="Times New Roman" w:hAnsi="Times New Roman"/>
          <w:sz w:val="19"/>
          <w:szCs w:val="19"/>
          <w:color w:val="auto"/>
        </w:rPr>
        <w:t>) El establecimiento de la delegación, indicando en extracto las actividades que, en su caso, se le hu-bieren encomendado y la identidad de los representantes de carácter permanente nombrados para la misma.</w:t>
      </w:r>
    </w:p>
    <w:p>
      <w:pPr>
        <w:spacing w:after="0" w:line="182" w:lineRule="exact"/>
        <w:rPr>
          <w:sz w:val="20"/>
          <w:szCs w:val="20"/>
          <w:color w:val="auto"/>
        </w:rPr>
      </w:pPr>
    </w:p>
    <w:p>
      <w:pPr>
        <w:jc w:val="both"/>
        <w:ind w:right="20" w:firstLine="255"/>
        <w:spacing w:after="0" w:line="217" w:lineRule="auto"/>
        <w:rPr>
          <w:sz w:val="20"/>
          <w:szCs w:val="20"/>
          <w:color w:val="auto"/>
        </w:rPr>
      </w:pPr>
      <w:r>
        <w:rPr>
          <w:rFonts w:ascii="Times New Roman" w:cs="Times New Roman" w:eastAsia="Times New Roman" w:hAnsi="Times New Roman"/>
          <w:sz w:val="22"/>
          <w:szCs w:val="22"/>
          <w:color w:val="auto"/>
        </w:rPr>
        <w:t>2</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nombramiento y revocación o cese de re-presentantes y de los apoderados generales, expre-sando su identidad.</w:t>
      </w:r>
    </w:p>
    <w:p>
      <w:pPr>
        <w:spacing w:after="0" w:line="200" w:lineRule="exact"/>
        <w:rPr>
          <w:sz w:val="20"/>
          <w:szCs w:val="20"/>
          <w:color w:val="auto"/>
        </w:rPr>
      </w:pPr>
    </w:p>
    <w:p>
      <w:pPr>
        <w:spacing w:after="0" w:line="213" w:lineRule="exact"/>
        <w:rPr>
          <w:sz w:val="20"/>
          <w:szCs w:val="20"/>
          <w:color w:val="auto"/>
        </w:rPr>
      </w:pPr>
    </w:p>
    <w:p>
      <w:pPr>
        <w:jc w:val="both"/>
        <w:ind w:right="60" w:firstLine="255"/>
        <w:spacing w:after="0" w:line="215" w:lineRule="auto"/>
        <w:rPr>
          <w:sz w:val="20"/>
          <w:szCs w:val="20"/>
          <w:color w:val="auto"/>
        </w:rPr>
      </w:pPr>
      <w:r>
        <w:rPr>
          <w:rFonts w:ascii="Times New Roman" w:cs="Times New Roman" w:eastAsia="Times New Roman" w:hAnsi="Times New Roman"/>
          <w:sz w:val="22"/>
          <w:szCs w:val="22"/>
          <w:color w:val="auto"/>
        </w:rPr>
        <w:t>3</w:t>
      </w:r>
      <w:r>
        <w:rPr>
          <w:rFonts w:ascii="Arial" w:cs="Arial" w:eastAsia="Arial" w:hAnsi="Arial"/>
          <w:sz w:val="22"/>
          <w:szCs w:val="22"/>
          <w:color w:val="auto"/>
        </w:rPr>
        <w:t>º</w:t>
      </w:r>
      <w:r>
        <w:rPr>
          <w:rFonts w:ascii="Times New Roman" w:cs="Times New Roman" w:eastAsia="Times New Roman" w:hAnsi="Times New Roman"/>
          <w:sz w:val="22"/>
          <w:szCs w:val="22"/>
          <w:color w:val="auto"/>
        </w:rPr>
        <w:t>) Los cambios de domicilio, con indicación de la calle y número o lugar de situación, la localidad, el mu-nicipio y provincia, con el código postal, del nuevo do-micilio.</w:t>
      </w:r>
    </w:p>
    <w:p>
      <w:pPr>
        <w:spacing w:after="0" w:line="191"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color w:val="auto"/>
        </w:rPr>
        <w:t>4</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cierre de la delegación.</w:t>
      </w:r>
    </w:p>
    <w:p>
      <w:pPr>
        <w:spacing w:after="0" w:line="196" w:lineRule="exact"/>
        <w:rPr>
          <w:sz w:val="20"/>
          <w:szCs w:val="20"/>
          <w:color w:val="auto"/>
        </w:rPr>
      </w:pPr>
    </w:p>
    <w:p>
      <w:pPr>
        <w:jc w:val="both"/>
        <w:ind w:right="20" w:firstLine="249"/>
        <w:spacing w:after="0" w:line="224" w:lineRule="auto"/>
        <w:tabs>
          <w:tab w:leader="none" w:pos="473" w:val="left"/>
        </w:tabs>
        <w:numPr>
          <w:ilvl w:val="0"/>
          <w:numId w:val="9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Registro de Asociaciones de Canarias lleva-rá un expediente o protocolo por cada una de las aso-ciaciones nacionales y extranjeras del Grupo 2</w:t>
      </w:r>
      <w:r>
        <w:rPr>
          <w:rFonts w:ascii="Arial" w:cs="Arial" w:eastAsia="Arial" w:hAnsi="Arial"/>
          <w:sz w:val="21"/>
          <w:szCs w:val="21"/>
          <w:color w:val="auto"/>
        </w:rPr>
        <w:t>º</w:t>
      </w:r>
      <w:r>
        <w:rPr>
          <w:rFonts w:ascii="Times New Roman" w:cs="Times New Roman" w:eastAsia="Times New Roman" w:hAnsi="Times New Roman"/>
          <w:sz w:val="21"/>
          <w:szCs w:val="21"/>
          <w:color w:val="auto"/>
        </w:rPr>
        <w:t xml:space="preserve">, Sec-ción 1 </w:t>
      </w:r>
      <w:r>
        <w:rPr>
          <w:rFonts w:ascii="Arial" w:cs="Arial" w:eastAsia="Arial" w:hAnsi="Arial"/>
          <w:sz w:val="21"/>
          <w:szCs w:val="21"/>
          <w:color w:val="auto"/>
        </w:rPr>
        <w:t>ª</w:t>
      </w:r>
      <w:r>
        <w:rPr>
          <w:rFonts w:ascii="Times New Roman" w:cs="Times New Roman" w:eastAsia="Times New Roman" w:hAnsi="Times New Roman"/>
          <w:sz w:val="21"/>
          <w:szCs w:val="21"/>
          <w:color w:val="auto"/>
        </w:rPr>
        <w:t xml:space="preserve"> del mismo, que actúen de forma estable y</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spacing w:after="0" w:line="212" w:lineRule="auto"/>
        <w:rPr>
          <w:sz w:val="20"/>
          <w:szCs w:val="20"/>
          <w:color w:val="auto"/>
        </w:rPr>
      </w:pPr>
      <w:r>
        <w:rPr>
          <w:rFonts w:ascii="Times New Roman" w:cs="Times New Roman" w:eastAsia="Times New Roman" w:hAnsi="Times New Roman"/>
          <w:sz w:val="22"/>
          <w:szCs w:val="22"/>
          <w:color w:val="auto"/>
        </w:rPr>
        <w:t>duradera en Canarias con delegación en territorio ca-nario, en el que se archivará la documentación co-rrespondiente a las mismas establecida en el apartado 1 de este artículo, relativo a la apertura, traslado o clau-sura de delegaciones.</w:t>
      </w:r>
    </w:p>
    <w:p>
      <w:pPr>
        <w:spacing w:after="0" w:line="203" w:lineRule="exact"/>
        <w:rPr>
          <w:sz w:val="20"/>
          <w:szCs w:val="20"/>
          <w:color w:val="auto"/>
        </w:rPr>
      </w:pPr>
    </w:p>
    <w:p>
      <w:pPr>
        <w:jc w:val="both"/>
        <w:ind w:right="20" w:firstLine="251"/>
        <w:spacing w:after="0" w:line="232" w:lineRule="auto"/>
        <w:tabs>
          <w:tab w:leader="none" w:pos="466" w:val="left"/>
        </w:tabs>
        <w:numPr>
          <w:ilvl w:val="0"/>
          <w:numId w:val="10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 xml:space="preserve">En relación con las asociaciones incluidas en la Sección 2 </w:t>
      </w:r>
      <w:r>
        <w:rPr>
          <w:rFonts w:ascii="Arial" w:cs="Arial" w:eastAsia="Arial" w:hAnsi="Arial"/>
          <w:sz w:val="20"/>
          <w:szCs w:val="20"/>
          <w:color w:val="auto"/>
        </w:rPr>
        <w:t>ª</w:t>
      </w:r>
      <w:r>
        <w:rPr>
          <w:rFonts w:ascii="Times New Roman" w:cs="Times New Roman" w:eastAsia="Times New Roman" w:hAnsi="Times New Roman"/>
          <w:sz w:val="20"/>
          <w:szCs w:val="20"/>
          <w:color w:val="auto"/>
        </w:rPr>
        <w:t xml:space="preserve"> del Grupo 1</w:t>
      </w:r>
      <w:r>
        <w:rPr>
          <w:rFonts w:ascii="Arial" w:cs="Arial" w:eastAsia="Arial" w:hAnsi="Arial"/>
          <w:sz w:val="20"/>
          <w:szCs w:val="20"/>
          <w:color w:val="auto"/>
        </w:rPr>
        <w:t>º</w:t>
      </w:r>
      <w:r>
        <w:rPr>
          <w:rFonts w:ascii="Times New Roman" w:cs="Times New Roman" w:eastAsia="Times New Roman" w:hAnsi="Times New Roman"/>
          <w:sz w:val="20"/>
          <w:szCs w:val="20"/>
          <w:color w:val="auto"/>
        </w:rPr>
        <w:t>, el Registro de Asociaciones de Canarias, grabará la información registral y trata-rá las hojas registrales que reciba de los Registros de origen, almacenando su contenido en archivos infor-máticos. Los originales se archivarán por orden cro-nológico de entrada y meses de recepción, conser - vándose éstos por un período mínimo de cinco años.</w:t>
      </w:r>
    </w:p>
    <w:p>
      <w:pPr>
        <w:spacing w:after="0" w:line="190"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65.- </w:t>
      </w:r>
      <w:r>
        <w:rPr>
          <w:rFonts w:ascii="Times New Roman" w:cs="Times New Roman" w:eastAsia="Times New Roman" w:hAnsi="Times New Roman"/>
          <w:sz w:val="22"/>
          <w:szCs w:val="22"/>
          <w:color w:val="auto"/>
        </w:rPr>
        <w:t>De las anotaciones provisionales.</w:t>
      </w:r>
    </w:p>
    <w:p>
      <w:pPr>
        <w:spacing w:after="0" w:line="198" w:lineRule="exact"/>
        <w:rPr>
          <w:sz w:val="20"/>
          <w:szCs w:val="20"/>
          <w:color w:val="auto"/>
        </w:rPr>
      </w:pPr>
    </w:p>
    <w:p>
      <w:pPr>
        <w:jc w:val="both"/>
        <w:ind w:firstLine="251"/>
        <w:spacing w:after="0" w:line="221" w:lineRule="auto"/>
        <w:tabs>
          <w:tab w:leader="none" w:pos="499" w:val="left"/>
        </w:tabs>
        <w:numPr>
          <w:ilvl w:val="0"/>
          <w:numId w:val="101"/>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Cuando hubiere lugar a efectuar anotaciones provisionales como consecuencia de divergencias de orden interno que puedan suscitarse en la asociación y que se encuentren pendientes de resolución judicial firme, se harán constar los datos de referencia de los asuntos y diligencias que se sustancien, así como el carácter meramente informativo de la anotación.</w:t>
      </w:r>
    </w:p>
    <w:p>
      <w:pPr>
        <w:spacing w:after="0" w:line="203" w:lineRule="exact"/>
        <w:rPr>
          <w:rFonts w:ascii="Times New Roman" w:cs="Times New Roman" w:eastAsia="Times New Roman" w:hAnsi="Times New Roman"/>
          <w:sz w:val="21"/>
          <w:szCs w:val="21"/>
          <w:color w:val="auto"/>
        </w:rPr>
      </w:pPr>
    </w:p>
    <w:p>
      <w:pPr>
        <w:jc w:val="both"/>
        <w:ind w:right="20" w:firstLine="251"/>
        <w:spacing w:after="0" w:line="213" w:lineRule="auto"/>
        <w:tabs>
          <w:tab w:leader="none" w:pos="479" w:val="left"/>
        </w:tabs>
        <w:numPr>
          <w:ilvl w:val="0"/>
          <w:numId w:val="10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anotación será cancelada una vez se inscri-ban en el Registro los asientos que fueran conse-cuencia de la resolución judicial firme que resuelva la contienda.</w:t>
      </w:r>
    </w:p>
    <w:p>
      <w:pPr>
        <w:spacing w:after="0" w:line="191"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66.- </w:t>
      </w:r>
      <w:r>
        <w:rPr>
          <w:rFonts w:ascii="Times New Roman" w:cs="Times New Roman" w:eastAsia="Times New Roman" w:hAnsi="Times New Roman"/>
          <w:sz w:val="22"/>
          <w:szCs w:val="22"/>
          <w:color w:val="auto"/>
        </w:rPr>
        <w:t>Del fichero de denominaciones.</w:t>
      </w:r>
    </w:p>
    <w:p>
      <w:pPr>
        <w:spacing w:after="0" w:line="198" w:lineRule="exact"/>
        <w:rPr>
          <w:sz w:val="20"/>
          <w:szCs w:val="20"/>
          <w:color w:val="auto"/>
        </w:rPr>
      </w:pPr>
    </w:p>
    <w:p>
      <w:pPr>
        <w:jc w:val="both"/>
        <w:ind w:right="20" w:firstLine="251"/>
        <w:spacing w:after="0" w:line="215" w:lineRule="auto"/>
        <w:tabs>
          <w:tab w:leader="none" w:pos="496" w:val="left"/>
        </w:tabs>
        <w:numPr>
          <w:ilvl w:val="0"/>
          <w:numId w:val="10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dis-pondrá de una base de datos de denominaciones de aso-ciaciones inscritas.</w:t>
      </w:r>
    </w:p>
    <w:p>
      <w:pPr>
        <w:spacing w:after="0" w:line="200" w:lineRule="exact"/>
        <w:rPr>
          <w:rFonts w:ascii="Times New Roman" w:cs="Times New Roman" w:eastAsia="Times New Roman" w:hAnsi="Times New Roman"/>
          <w:sz w:val="22"/>
          <w:szCs w:val="22"/>
          <w:color w:val="auto"/>
        </w:rPr>
      </w:pPr>
    </w:p>
    <w:p>
      <w:pPr>
        <w:jc w:val="both"/>
        <w:ind w:right="20" w:firstLine="251"/>
        <w:spacing w:after="0" w:line="221" w:lineRule="auto"/>
        <w:tabs>
          <w:tab w:leader="none" w:pos="458" w:val="left"/>
        </w:tabs>
        <w:numPr>
          <w:ilvl w:val="0"/>
          <w:numId w:val="10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Asimismo, habrán de incorporarse a este fiche-ro las denominaciones y sus modificaciones corres-pondientes a asociaciones no sometidas al ámbito de aplicación de este Reglamento, inscritas de forma obligatoria en registros especiales, incluidos los reli-giosos, cuando sean comunicadas, a estos efectos, por los correspondientes registros al Registro de Asocia-ciones de Canarias.</w:t>
      </w:r>
    </w:p>
    <w:p>
      <w:pPr>
        <w:spacing w:after="0" w:line="201" w:lineRule="exact"/>
        <w:rPr>
          <w:rFonts w:ascii="Times New Roman" w:cs="Times New Roman" w:eastAsia="Times New Roman" w:hAnsi="Times New Roman"/>
          <w:sz w:val="21"/>
          <w:szCs w:val="21"/>
          <w:color w:val="auto"/>
        </w:rPr>
      </w:pPr>
    </w:p>
    <w:p>
      <w:pPr>
        <w:jc w:val="both"/>
        <w:ind w:right="20" w:firstLine="251"/>
        <w:spacing w:after="0" w:line="212" w:lineRule="auto"/>
        <w:tabs>
          <w:tab w:leader="none" w:pos="445" w:val="left"/>
        </w:tabs>
        <w:numPr>
          <w:ilvl w:val="0"/>
          <w:numId w:val="10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fichero de denominaciones del Registro de Aso-ciaciones de Canarias será público y podrá consultar-se por los ciudadanos interesados y por los restantes Registros, en la forma establecida en este Reglamen-to.</w:t>
      </w:r>
    </w:p>
    <w:p>
      <w:pPr>
        <w:spacing w:after="0" w:line="193"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22"/>
          <w:szCs w:val="22"/>
          <w:color w:val="auto"/>
        </w:rPr>
        <w:t xml:space="preserve">Sección 2 </w:t>
      </w:r>
      <w:r>
        <w:rPr>
          <w:rFonts w:ascii="Arial" w:cs="Arial" w:eastAsia="Arial" w:hAnsi="Arial"/>
          <w:sz w:val="22"/>
          <w:szCs w:val="22"/>
          <w:color w:val="auto"/>
        </w:rPr>
        <w:t>ª</w:t>
      </w:r>
    </w:p>
    <w:p>
      <w:pPr>
        <w:spacing w:after="0" w:line="196" w:lineRule="exact"/>
        <w:rPr>
          <w:sz w:val="20"/>
          <w:szCs w:val="20"/>
          <w:color w:val="auto"/>
        </w:rPr>
      </w:pPr>
    </w:p>
    <w:p>
      <w:pPr>
        <w:jc w:val="center"/>
        <w:ind w:left="220" w:right="20"/>
        <w:spacing w:after="0" w:line="219" w:lineRule="auto"/>
        <w:rPr>
          <w:sz w:val="20"/>
          <w:szCs w:val="20"/>
          <w:color w:val="auto"/>
        </w:rPr>
      </w:pPr>
      <w:r>
        <w:rPr>
          <w:rFonts w:ascii="Times New Roman" w:cs="Times New Roman" w:eastAsia="Times New Roman" w:hAnsi="Times New Roman"/>
          <w:sz w:val="22"/>
          <w:szCs w:val="22"/>
          <w:color w:val="auto"/>
        </w:rPr>
        <w:t>Publicidad formal del Registro de Asociaciones de Canarias</w:t>
      </w:r>
    </w:p>
    <w:p>
      <w:pPr>
        <w:spacing w:after="0" w:line="190" w:lineRule="exact"/>
        <w:rPr>
          <w:sz w:val="20"/>
          <w:szCs w:val="20"/>
          <w:color w:val="auto"/>
        </w:rPr>
      </w:pPr>
    </w:p>
    <w:p>
      <w:pPr>
        <w:ind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67.- </w:t>
      </w:r>
      <w:r>
        <w:rPr>
          <w:rFonts w:ascii="Times New Roman" w:cs="Times New Roman" w:eastAsia="Times New Roman" w:hAnsi="Times New Roman"/>
          <w:sz w:val="22"/>
          <w:szCs w:val="22"/>
          <w:color w:val="auto"/>
        </w:rPr>
        <w:t>Publicidad del Registro de Asocia-ciones de Canarias.</w:t>
      </w:r>
    </w:p>
    <w:p>
      <w:pPr>
        <w:spacing w:after="0" w:line="198" w:lineRule="exact"/>
        <w:rPr>
          <w:sz w:val="20"/>
          <w:szCs w:val="20"/>
          <w:color w:val="auto"/>
        </w:rPr>
      </w:pPr>
    </w:p>
    <w:p>
      <w:pPr>
        <w:ind w:right="60" w:firstLine="251"/>
        <w:spacing w:after="0" w:line="219" w:lineRule="auto"/>
        <w:tabs>
          <w:tab w:leader="none" w:pos="468" w:val="left"/>
        </w:tabs>
        <w:numPr>
          <w:ilvl w:val="0"/>
          <w:numId w:val="10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es pú-blico.</w:t>
      </w:r>
    </w:p>
    <w:p>
      <w:pPr>
        <w:sectPr>
          <w:pgSz w:w="11900" w:h="16838" w:orient="portrait"/>
          <w:cols w:equalWidth="0" w:num="2">
            <w:col w:w="4540" w:space="540"/>
            <w:col w:w="4540"/>
          </w:cols>
          <w:pgMar w:left="1160" w:top="1365" w:right="1126" w:bottom="428" w:gutter="0" w:footer="0" w:header="0"/>
          <w:type w:val="continuous"/>
        </w:sectPr>
      </w:pPr>
    </w:p>
    <w:bookmarkStart w:id="15" w:name="page16"/>
    <w:bookmarkEnd w:id="15"/>
    <w:p>
      <w:pPr>
        <w:spacing w:after="0"/>
        <w:tabs>
          <w:tab w:leader="none" w:pos="9200" w:val="left"/>
        </w:tabs>
        <w:rPr>
          <w:sz w:val="20"/>
          <w:szCs w:val="20"/>
          <w:color w:val="auto"/>
        </w:rPr>
      </w:pPr>
      <w:r>
        <w:rPr>
          <w:rFonts w:ascii="Times New Roman" w:cs="Times New Roman" w:eastAsia="Times New Roman" w:hAnsi="Times New Roman"/>
          <w:sz w:val="22"/>
          <w:szCs w:val="22"/>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extLst>
                    </a:blip>
                    <a:srcRect/>
                    <a:stretch>
                      <a:fillRect/>
                    </a:stretch>
                  </pic:blipFill>
                  <pic:spPr bwMode="auto">
                    <a:xfrm>
                      <a:off x="0" y="0"/>
                      <a:ext cx="6121400" cy="12700"/>
                    </a:xfrm>
                    <a:prstGeom prst="rect">
                      <a:avLst/>
                    </a:prstGeom>
                    <a:noFill/>
                  </pic:spPr>
                </pic:pic>
              </a:graphicData>
            </a:graphic>
          </wp:anchor>
        </w:drawing>
        <w:t>Boletín Oficial de Canarias núm. 38, miércoles 21 de febrero de 2007</w:t>
      </w:r>
      <w:r>
        <w:rPr>
          <w:sz w:val="20"/>
          <w:szCs w:val="20"/>
          <w:color w:val="auto"/>
        </w:rPr>
        <w:tab/>
      </w:r>
      <w:r>
        <w:rPr>
          <w:rFonts w:ascii="Times New Roman" w:cs="Times New Roman" w:eastAsia="Times New Roman" w:hAnsi="Times New Roman"/>
          <w:sz w:val="14"/>
          <w:szCs w:val="14"/>
          <w:color w:val="auto"/>
        </w:rPr>
        <w:t>4299</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72390</wp:posOffset>
            </wp:positionV>
            <wp:extent cx="6121400" cy="1270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55" w:right="114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4" w:lineRule="exact"/>
        <w:rPr>
          <w:sz w:val="20"/>
          <w:szCs w:val="20"/>
          <w:color w:val="auto"/>
        </w:rPr>
      </w:pPr>
    </w:p>
    <w:p>
      <w:pPr>
        <w:jc w:val="both"/>
        <w:ind w:right="20" w:firstLine="249"/>
        <w:spacing w:after="0" w:line="232" w:lineRule="auto"/>
        <w:tabs>
          <w:tab w:leader="none" w:pos="468" w:val="left"/>
        </w:tabs>
        <w:numPr>
          <w:ilvl w:val="0"/>
          <w:numId w:val="104"/>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publicidad se hará efectiva mediante certifi-cación del contenido de los asientos, por nota simple informativa o por copia de los asientos y de los do-cumentos depositados en el Registro o por medios in-formáticos o telemáticos que se ajustará a los requisi-tos establecidos en la normativa vigente en materia de protección de datos de carácter personal, ello sin per-juicio de la justificación del previo abono de las tasas establecidas para la emisión de documentos públicos.</w:t>
      </w:r>
    </w:p>
    <w:p>
      <w:pPr>
        <w:spacing w:after="0" w:line="199" w:lineRule="exact"/>
        <w:rPr>
          <w:rFonts w:ascii="Times New Roman" w:cs="Times New Roman" w:eastAsia="Times New Roman" w:hAnsi="Times New Roman"/>
          <w:sz w:val="20"/>
          <w:szCs w:val="20"/>
          <w:color w:val="auto"/>
        </w:rPr>
      </w:pPr>
    </w:p>
    <w:p>
      <w:pPr>
        <w:jc w:val="both"/>
        <w:ind w:firstLine="249"/>
        <w:spacing w:after="0" w:line="213" w:lineRule="auto"/>
        <w:tabs>
          <w:tab w:leader="none" w:pos="482" w:val="left"/>
        </w:tabs>
        <w:numPr>
          <w:ilvl w:val="0"/>
          <w:numId w:val="10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actos sujetos a inscripción no inscritos no perjudicarán a terceros de buena fe. La buena fe del tercero se presume en tanto no se pruebe que conocía el acto sujeto a inscripción no inscrito.</w:t>
      </w:r>
    </w:p>
    <w:p>
      <w:pPr>
        <w:spacing w:after="0" w:line="200" w:lineRule="exact"/>
        <w:rPr>
          <w:sz w:val="20"/>
          <w:szCs w:val="20"/>
          <w:color w:val="auto"/>
        </w:rPr>
      </w:pPr>
    </w:p>
    <w:p>
      <w:pPr>
        <w:spacing w:after="0" w:line="211"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68.- </w:t>
      </w:r>
      <w:r>
        <w:rPr>
          <w:rFonts w:ascii="Times New Roman" w:cs="Times New Roman" w:eastAsia="Times New Roman" w:hAnsi="Times New Roman"/>
          <w:sz w:val="22"/>
          <w:szCs w:val="22"/>
          <w:color w:val="auto"/>
        </w:rPr>
        <w:t>Certificaciones.</w:t>
      </w:r>
    </w:p>
    <w:p>
      <w:pPr>
        <w:spacing w:after="0" w:line="198" w:lineRule="exact"/>
        <w:rPr>
          <w:sz w:val="20"/>
          <w:szCs w:val="20"/>
          <w:color w:val="auto"/>
        </w:rPr>
      </w:pPr>
    </w:p>
    <w:p>
      <w:pPr>
        <w:jc w:val="both"/>
        <w:ind w:right="40" w:firstLine="249"/>
        <w:spacing w:after="0" w:line="222" w:lineRule="auto"/>
        <w:tabs>
          <w:tab w:leader="none" w:pos="476" w:val="left"/>
        </w:tabs>
        <w:numPr>
          <w:ilvl w:val="0"/>
          <w:numId w:val="10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certificación será el único medio de acredi-tar fehacientemente el contenido de los asientos del Re-gistro y de los documentos en él archivados o depo-sitados. En todo caso se fija en seis meses el plazo de eficacia de las certificaciones que se emitan, contados a partir de la fecha de su expedición.</w:t>
      </w:r>
    </w:p>
    <w:p>
      <w:pPr>
        <w:spacing w:after="0" w:line="199" w:lineRule="exact"/>
        <w:rPr>
          <w:rFonts w:ascii="Times New Roman" w:cs="Times New Roman" w:eastAsia="Times New Roman" w:hAnsi="Times New Roman"/>
          <w:sz w:val="21"/>
          <w:szCs w:val="21"/>
          <w:color w:val="auto"/>
        </w:rPr>
      </w:pPr>
    </w:p>
    <w:p>
      <w:pPr>
        <w:jc w:val="both"/>
        <w:ind w:right="20" w:firstLine="249"/>
        <w:spacing w:after="0" w:line="222" w:lineRule="auto"/>
        <w:tabs>
          <w:tab w:leader="none" w:pos="473" w:val="left"/>
        </w:tabs>
        <w:numPr>
          <w:ilvl w:val="0"/>
          <w:numId w:val="10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certificaciones deberán solicitarse median-te escrito entregado directamente, enviado por correo o transmitido por telecopia u otro procedimiento si-milar que permita la constancia de la solicitud reali-zada, debiendo, en estos últimos casos, remitirse por correo la certificación solicitada.</w:t>
      </w:r>
    </w:p>
    <w:p>
      <w:pPr>
        <w:spacing w:after="0" w:line="199" w:lineRule="exact"/>
        <w:rPr>
          <w:rFonts w:ascii="Times New Roman" w:cs="Times New Roman" w:eastAsia="Times New Roman" w:hAnsi="Times New Roman"/>
          <w:sz w:val="21"/>
          <w:szCs w:val="21"/>
          <w:color w:val="auto"/>
        </w:rPr>
      </w:pPr>
    </w:p>
    <w:p>
      <w:pPr>
        <w:jc w:val="both"/>
        <w:ind w:right="20" w:firstLine="249"/>
        <w:spacing w:after="0" w:line="235" w:lineRule="auto"/>
        <w:tabs>
          <w:tab w:leader="none" w:pos="498" w:val="left"/>
        </w:tabs>
        <w:numPr>
          <w:ilvl w:val="0"/>
          <w:numId w:val="105"/>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En ningún caso el funcionario encargado del Registro de Asociaciones de Canarias podrá expedir certificaciones sobre los datos de inscripción de aso-ciaciones inscritas en otros Registros de Asociaciones.</w:t>
      </w:r>
    </w:p>
    <w:p>
      <w:pPr>
        <w:spacing w:after="0" w:line="189" w:lineRule="exact"/>
        <w:rPr>
          <w:sz w:val="20"/>
          <w:szCs w:val="20"/>
          <w:color w:val="auto"/>
        </w:rPr>
      </w:pPr>
    </w:p>
    <w:p>
      <w:pPr>
        <w:ind w:left="240"/>
        <w:spacing w:after="0"/>
        <w:rPr>
          <w:sz w:val="20"/>
          <w:szCs w:val="20"/>
          <w:color w:val="auto"/>
        </w:rPr>
      </w:pPr>
      <w:r>
        <w:rPr>
          <w:rFonts w:ascii="Times New Roman" w:cs="Times New Roman" w:eastAsia="Times New Roman" w:hAnsi="Times New Roman"/>
          <w:sz w:val="22"/>
          <w:szCs w:val="22"/>
          <w:b w:val="1"/>
          <w:bCs w:val="1"/>
          <w:color w:val="auto"/>
        </w:rPr>
        <w:t xml:space="preserve">Artículo 69.- </w:t>
      </w:r>
      <w:r>
        <w:rPr>
          <w:rFonts w:ascii="Times New Roman" w:cs="Times New Roman" w:eastAsia="Times New Roman" w:hAnsi="Times New Roman"/>
          <w:sz w:val="22"/>
          <w:szCs w:val="22"/>
          <w:color w:val="auto"/>
        </w:rPr>
        <w:t>Nota informativa.</w:t>
      </w:r>
    </w:p>
    <w:p>
      <w:pPr>
        <w:spacing w:after="0" w:line="198" w:lineRule="exact"/>
        <w:rPr>
          <w:sz w:val="20"/>
          <w:szCs w:val="20"/>
          <w:color w:val="auto"/>
        </w:rPr>
      </w:pPr>
    </w:p>
    <w:p>
      <w:pPr>
        <w:jc w:val="both"/>
        <w:ind w:right="20" w:firstLine="249"/>
        <w:spacing w:after="0" w:line="223" w:lineRule="auto"/>
        <w:tabs>
          <w:tab w:leader="none" w:pos="459" w:val="left"/>
        </w:tabs>
        <w:numPr>
          <w:ilvl w:val="0"/>
          <w:numId w:val="10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nota simple informativa o copia de los asien-tos y datos de las Secciones en que se estructura el Re-gistro de Asociaciones de Canarias, se expedirá por el Registro con indicación del número de hojas y de la fecha en que se extienden, y llevará su sello.</w:t>
      </w:r>
    </w:p>
    <w:p>
      <w:pPr>
        <w:spacing w:after="0" w:line="198" w:lineRule="exact"/>
        <w:rPr>
          <w:rFonts w:ascii="Times New Roman" w:cs="Times New Roman" w:eastAsia="Times New Roman" w:hAnsi="Times New Roman"/>
          <w:sz w:val="21"/>
          <w:szCs w:val="21"/>
          <w:color w:val="auto"/>
        </w:rPr>
      </w:pPr>
    </w:p>
    <w:p>
      <w:pPr>
        <w:jc w:val="both"/>
        <w:ind w:firstLine="249"/>
        <w:spacing w:after="0" w:line="212" w:lineRule="auto"/>
        <w:tabs>
          <w:tab w:leader="none" w:pos="472" w:val="left"/>
        </w:tabs>
        <w:numPr>
          <w:ilvl w:val="0"/>
          <w:numId w:val="10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podrá expedir notas informativas de su contenido, con los da-tos concernientes a entidades inscritas en el mismo, así como de los que le hayan sido comunicados por otros registros.</w:t>
      </w:r>
    </w:p>
    <w:p>
      <w:pPr>
        <w:spacing w:after="0" w:line="203" w:lineRule="exact"/>
        <w:rPr>
          <w:sz w:val="20"/>
          <w:szCs w:val="20"/>
          <w:color w:val="auto"/>
        </w:rPr>
      </w:pPr>
    </w:p>
    <w:p>
      <w:pPr>
        <w:jc w:val="both"/>
        <w:ind w:right="40" w:firstLine="255"/>
        <w:spacing w:after="0" w:line="233" w:lineRule="auto"/>
        <w:rPr>
          <w:sz w:val="20"/>
          <w:szCs w:val="20"/>
          <w:color w:val="auto"/>
        </w:rPr>
      </w:pPr>
      <w:r>
        <w:rPr>
          <w:rFonts w:ascii="Times New Roman" w:cs="Times New Roman" w:eastAsia="Times New Roman" w:hAnsi="Times New Roman"/>
          <w:sz w:val="20"/>
          <w:szCs w:val="20"/>
          <w:color w:val="auto"/>
        </w:rPr>
        <w:t>La solicitud de estas notas deberá hacerse por es-crito u otro procedimiento que permita la constancia de la solicitud formulada. En las notas que se expidan se advertirá de las limitaciones relativas a la informa-ción que se facilita, especialmente cuando se trate de información referida a otros registros de asociaciones.</w:t>
      </w:r>
    </w:p>
    <w:p>
      <w:pPr>
        <w:spacing w:after="0" w:line="200" w:lineRule="exact"/>
        <w:rPr>
          <w:sz w:val="20"/>
          <w:szCs w:val="20"/>
          <w:color w:val="auto"/>
        </w:rPr>
      </w:pPr>
    </w:p>
    <w:p>
      <w:pPr>
        <w:jc w:val="both"/>
        <w:ind w:right="40" w:firstLine="255"/>
        <w:spacing w:after="0" w:line="215" w:lineRule="auto"/>
        <w:rPr>
          <w:sz w:val="20"/>
          <w:szCs w:val="20"/>
          <w:color w:val="auto"/>
        </w:rPr>
      </w:pPr>
      <w:r>
        <w:rPr>
          <w:rFonts w:ascii="Times New Roman" w:cs="Times New Roman" w:eastAsia="Times New Roman" w:hAnsi="Times New Roman"/>
          <w:sz w:val="22"/>
          <w:szCs w:val="22"/>
          <w:color w:val="auto"/>
        </w:rPr>
        <w:t>Las notas simples informativas podrán expedirse a través de sistemas de telecomunicación informáti - cos.</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b w:val="1"/>
          <w:bCs w:val="1"/>
          <w:color w:val="auto"/>
        </w:rPr>
        <w:t xml:space="preserve">Artículo 70.- </w:t>
      </w:r>
      <w:r>
        <w:rPr>
          <w:rFonts w:ascii="Times New Roman" w:cs="Times New Roman" w:eastAsia="Times New Roman" w:hAnsi="Times New Roman"/>
          <w:sz w:val="22"/>
          <w:szCs w:val="22"/>
          <w:color w:val="auto"/>
        </w:rPr>
        <w:t>Consulta por medio de listados.</w:t>
      </w:r>
    </w:p>
    <w:p>
      <w:pPr>
        <w:spacing w:after="0" w:line="198" w:lineRule="exact"/>
        <w:rPr>
          <w:sz w:val="20"/>
          <w:szCs w:val="20"/>
          <w:color w:val="auto"/>
        </w:rPr>
      </w:pPr>
    </w:p>
    <w:p>
      <w:pPr>
        <w:jc w:val="both"/>
        <w:ind w:firstLine="255"/>
        <w:spacing w:after="0" w:line="221" w:lineRule="auto"/>
        <w:rPr>
          <w:sz w:val="20"/>
          <w:szCs w:val="20"/>
          <w:color w:val="auto"/>
        </w:rPr>
      </w:pPr>
      <w:r>
        <w:rPr>
          <w:rFonts w:ascii="Times New Roman" w:cs="Times New Roman" w:eastAsia="Times New Roman" w:hAnsi="Times New Roman"/>
          <w:sz w:val="21"/>
          <w:szCs w:val="21"/>
          <w:color w:val="auto"/>
        </w:rPr>
        <w:t>El Registro de Asociaciones de Canarias podrá fa-cilitar información sobre los datos de asociaciones in-corporados al mismo, mediante la emisión de listados, con sujeción a lo dispuesto en el artículo 37.7 de la Ley 30/1992, de 26 de noviembre, de Régimen Jurídico de las Administraciones Públicas y del Procedimiento Administrativo Común.</w:t>
      </w:r>
    </w:p>
    <w:p>
      <w:pPr>
        <w:spacing w:after="0" w:line="195"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1"/>
          <w:szCs w:val="21"/>
          <w:b w:val="1"/>
          <w:bCs w:val="1"/>
          <w:color w:val="auto"/>
        </w:rPr>
        <w:t xml:space="preserve">Artículo 71.- </w:t>
      </w:r>
      <w:r>
        <w:rPr>
          <w:rFonts w:ascii="Times New Roman" w:cs="Times New Roman" w:eastAsia="Times New Roman" w:hAnsi="Times New Roman"/>
          <w:sz w:val="21"/>
          <w:szCs w:val="21"/>
          <w:color w:val="auto"/>
        </w:rPr>
        <w:t>Consulta por medios informáticos.</w:t>
      </w:r>
    </w:p>
    <w:p>
      <w:pPr>
        <w:spacing w:after="0" w:line="207" w:lineRule="exact"/>
        <w:rPr>
          <w:sz w:val="20"/>
          <w:szCs w:val="20"/>
          <w:color w:val="auto"/>
        </w:rPr>
      </w:pPr>
    </w:p>
    <w:p>
      <w:pPr>
        <w:jc w:val="both"/>
        <w:ind w:firstLine="255"/>
        <w:spacing w:after="0" w:line="212" w:lineRule="auto"/>
        <w:rPr>
          <w:sz w:val="20"/>
          <w:szCs w:val="20"/>
          <w:color w:val="auto"/>
        </w:rPr>
      </w:pPr>
      <w:r>
        <w:rPr>
          <w:rFonts w:ascii="Times New Roman" w:cs="Times New Roman" w:eastAsia="Times New Roman" w:hAnsi="Times New Roman"/>
          <w:sz w:val="22"/>
          <w:szCs w:val="22"/>
          <w:color w:val="auto"/>
        </w:rPr>
        <w:t>El Registro de Asociaciones de Canarias podrá fa-cilitar a los interesados la consulta de los datos relati-vos al contenido esencial de los asientos por medio de sistemas informáticos adecuados a la sociedad de la información.</w:t>
      </w:r>
    </w:p>
    <w:p>
      <w:pPr>
        <w:spacing w:after="0" w:line="200" w:lineRule="exact"/>
        <w:rPr>
          <w:sz w:val="20"/>
          <w:szCs w:val="20"/>
          <w:color w:val="auto"/>
        </w:rPr>
      </w:pPr>
    </w:p>
    <w:p>
      <w:pPr>
        <w:spacing w:after="0" w:line="215" w:lineRule="exact"/>
        <w:rPr>
          <w:sz w:val="20"/>
          <w:szCs w:val="20"/>
          <w:color w:val="auto"/>
        </w:rPr>
      </w:pPr>
    </w:p>
    <w:p>
      <w:pPr>
        <w:jc w:val="both"/>
        <w:ind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72.- </w:t>
      </w:r>
      <w:r>
        <w:rPr>
          <w:rFonts w:ascii="Times New Roman" w:cs="Times New Roman" w:eastAsia="Times New Roman" w:hAnsi="Times New Roman"/>
          <w:sz w:val="22"/>
          <w:szCs w:val="22"/>
          <w:color w:val="auto"/>
        </w:rPr>
        <w:t>Consulta del fichero de denomina-ciones.</w:t>
      </w:r>
    </w:p>
    <w:p>
      <w:pPr>
        <w:spacing w:after="0" w:line="198" w:lineRule="exact"/>
        <w:rPr>
          <w:sz w:val="20"/>
          <w:szCs w:val="20"/>
          <w:color w:val="auto"/>
        </w:rPr>
      </w:pPr>
    </w:p>
    <w:p>
      <w:pPr>
        <w:jc w:val="both"/>
        <w:ind w:firstLine="255"/>
        <w:spacing w:after="0" w:line="254" w:lineRule="auto"/>
        <w:rPr>
          <w:sz w:val="20"/>
          <w:szCs w:val="20"/>
          <w:color w:val="auto"/>
        </w:rPr>
      </w:pPr>
      <w:r>
        <w:rPr>
          <w:rFonts w:ascii="Times New Roman" w:cs="Times New Roman" w:eastAsia="Times New Roman" w:hAnsi="Times New Roman"/>
          <w:sz w:val="19"/>
          <w:szCs w:val="19"/>
          <w:color w:val="auto"/>
        </w:rPr>
        <w:t>Asolicitud del interesado el Registro de Asociaciones de Canarias expedirá certificado expresando si se en-cuentra inscrita una asociación con ese nombre.</w:t>
      </w:r>
    </w:p>
    <w:p>
      <w:pPr>
        <w:spacing w:after="0" w:line="178"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73.- </w:t>
      </w:r>
      <w:r>
        <w:rPr>
          <w:rFonts w:ascii="Times New Roman" w:cs="Times New Roman" w:eastAsia="Times New Roman" w:hAnsi="Times New Roman"/>
          <w:sz w:val="22"/>
          <w:szCs w:val="22"/>
          <w:color w:val="auto"/>
        </w:rPr>
        <w:t>Colaboración del Registro de Aso-ciaciones de Canarias con otros Registros.</w:t>
      </w:r>
    </w:p>
    <w:p>
      <w:pPr>
        <w:spacing w:after="0" w:line="198" w:lineRule="exact"/>
        <w:rPr>
          <w:sz w:val="20"/>
          <w:szCs w:val="20"/>
          <w:color w:val="auto"/>
        </w:rPr>
      </w:pPr>
    </w:p>
    <w:p>
      <w:pPr>
        <w:jc w:val="both"/>
        <w:ind w:firstLine="255"/>
        <w:spacing w:after="0" w:line="222" w:lineRule="auto"/>
        <w:rPr>
          <w:sz w:val="20"/>
          <w:szCs w:val="20"/>
          <w:color w:val="auto"/>
        </w:rPr>
      </w:pPr>
      <w:r>
        <w:rPr>
          <w:rFonts w:ascii="Times New Roman" w:cs="Times New Roman" w:eastAsia="Times New Roman" w:hAnsi="Times New Roman"/>
          <w:sz w:val="21"/>
          <w:szCs w:val="21"/>
          <w:color w:val="auto"/>
        </w:rPr>
        <w:t>El Registro de Asociaciones de Canarias colaborará con los demás Registros públicos y con los demás Re - gistros autonómicos de asociaciones, en la forma es - tablecida en este Reglamento, en sus normas de desarrollo y en los acuerdos de colaboración que pue-dan establecerse al respecto.</w:t>
      </w:r>
    </w:p>
    <w:p>
      <w:pPr>
        <w:spacing w:after="0" w:line="200" w:lineRule="exact"/>
        <w:rPr>
          <w:sz w:val="20"/>
          <w:szCs w:val="20"/>
          <w:color w:val="auto"/>
        </w:rPr>
      </w:pPr>
    </w:p>
    <w:p>
      <w:pPr>
        <w:spacing w:after="0" w:line="212" w:lineRule="exact"/>
        <w:rPr>
          <w:sz w:val="20"/>
          <w:szCs w:val="20"/>
          <w:color w:val="auto"/>
        </w:rPr>
      </w:pPr>
    </w:p>
    <w:p>
      <w:pPr>
        <w:jc w:val="both"/>
        <w:ind w:firstLine="255"/>
        <w:spacing w:after="0" w:line="218" w:lineRule="auto"/>
        <w:rPr>
          <w:sz w:val="20"/>
          <w:szCs w:val="20"/>
          <w:color w:val="auto"/>
        </w:rPr>
      </w:pPr>
      <w:r>
        <w:rPr>
          <w:rFonts w:ascii="Times New Roman" w:cs="Times New Roman" w:eastAsia="Times New Roman" w:hAnsi="Times New Roman"/>
          <w:sz w:val="22"/>
          <w:szCs w:val="22"/>
          <w:b w:val="1"/>
          <w:bCs w:val="1"/>
          <w:color w:val="auto"/>
        </w:rPr>
        <w:t>Artículo 74.-</w:t>
      </w:r>
      <w:r>
        <w:rPr>
          <w:rFonts w:ascii="Times New Roman" w:cs="Times New Roman" w:eastAsia="Times New Roman" w:hAnsi="Times New Roman"/>
          <w:sz w:val="22"/>
          <w:szCs w:val="22"/>
          <w:color w:val="auto"/>
        </w:rPr>
        <w:t>Cooperación del Registro de Asociaciones</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 Canarias con el Registro Nacional y los restantes Registros de Asociaciones.</w:t>
      </w:r>
    </w:p>
    <w:p>
      <w:pPr>
        <w:spacing w:after="0" w:line="199" w:lineRule="exact"/>
        <w:rPr>
          <w:sz w:val="20"/>
          <w:szCs w:val="20"/>
          <w:color w:val="auto"/>
        </w:rPr>
      </w:pPr>
    </w:p>
    <w:p>
      <w:pPr>
        <w:jc w:val="both"/>
        <w:ind w:firstLine="251"/>
        <w:spacing w:after="0" w:line="222" w:lineRule="auto"/>
        <w:tabs>
          <w:tab w:leader="none" w:pos="454" w:val="left"/>
        </w:tabs>
        <w:numPr>
          <w:ilvl w:val="0"/>
          <w:numId w:val="10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Cuando el Registro de Asociaciones de Canarias deduzca que la competencia registral sobre una soli-citud de inscripción pudiera corresponder a otro Re-gistro de Asociaciones, se dirigirá al que estime que es competente, remitiéndole la solicitud y la documentación en depósito.</w:t>
      </w:r>
    </w:p>
    <w:p>
      <w:pPr>
        <w:spacing w:after="0" w:line="199" w:lineRule="exact"/>
        <w:rPr>
          <w:rFonts w:ascii="Times New Roman" w:cs="Times New Roman" w:eastAsia="Times New Roman" w:hAnsi="Times New Roman"/>
          <w:sz w:val="21"/>
          <w:szCs w:val="21"/>
          <w:color w:val="auto"/>
        </w:rPr>
      </w:pPr>
    </w:p>
    <w:p>
      <w:pPr>
        <w:jc w:val="both"/>
        <w:ind w:firstLine="251"/>
        <w:spacing w:after="0" w:line="232" w:lineRule="auto"/>
        <w:tabs>
          <w:tab w:leader="none" w:pos="454" w:val="left"/>
        </w:tabs>
        <w:numPr>
          <w:ilvl w:val="0"/>
          <w:numId w:val="107"/>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Cuando una asociación inscrita en el Registro de Asociaciones de Canarias solicite su inscripción en el Registro Nacional por modificación del ámbito terri - torial de sus actividades, el Registro de Asociaciones de Canarias, remitirá al Registro Nacional certifica-ción literal de los asientos registrales de la asociación y copia de la documentación en depósito.</w:t>
      </w:r>
    </w:p>
    <w:p>
      <w:pPr>
        <w:spacing w:after="0" w:line="203" w:lineRule="exact"/>
        <w:rPr>
          <w:rFonts w:ascii="Times New Roman" w:cs="Times New Roman" w:eastAsia="Times New Roman" w:hAnsi="Times New Roman"/>
          <w:sz w:val="20"/>
          <w:szCs w:val="20"/>
          <w:color w:val="auto"/>
        </w:rPr>
      </w:pPr>
    </w:p>
    <w:p>
      <w:pPr>
        <w:jc w:val="both"/>
        <w:ind w:firstLine="251"/>
        <w:spacing w:after="0" w:line="234" w:lineRule="auto"/>
        <w:tabs>
          <w:tab w:leader="none" w:pos="451" w:val="left"/>
        </w:tabs>
        <w:numPr>
          <w:ilvl w:val="0"/>
          <w:numId w:val="107"/>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El Registro de Asociaciones de Canarias, al tiem-po de practicar la inscripción de las asociaciones de su ámbito competencial y sus alteraciones, remitirá co-pia de la hoja registral al Registro Nacional de Aso-ciaciones, para su conocimiento y constancia.</w:t>
      </w:r>
    </w:p>
    <w:p>
      <w:pPr>
        <w:sectPr>
          <w:pgSz w:w="11900" w:h="16838" w:orient="portrait"/>
          <w:cols w:equalWidth="0" w:num="2">
            <w:col w:w="4540" w:space="540"/>
            <w:col w:w="4520"/>
          </w:cols>
          <w:pgMar w:left="1160" w:top="1355" w:right="1146" w:bottom="440" w:gutter="0" w:footer="0" w:header="0"/>
          <w:type w:val="continuous"/>
        </w:sectPr>
      </w:pPr>
    </w:p>
    <w:bookmarkStart w:id="16" w:name="page17"/>
    <w:bookmarkEnd w:id="16"/>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4300</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00"/>
          </w:cols>
          <w:pgMar w:left="1160" w:top="1365" w:right="1146" w:bottom="43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firstLine="249"/>
        <w:spacing w:after="0" w:line="223" w:lineRule="auto"/>
        <w:tabs>
          <w:tab w:leader="none" w:pos="469" w:val="left"/>
        </w:tabs>
        <w:numPr>
          <w:ilvl w:val="0"/>
          <w:numId w:val="108"/>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Registro de Asociaciones de Canarias facili-tará al Registro Nacional y a los restantes Registros Autonómicos copia de la documentación de que dis-ponga cuando requieran la misma para el ejercicio de las funciones registrales que les correspondan.</w:t>
      </w:r>
    </w:p>
    <w:p>
      <w:pPr>
        <w:spacing w:after="0" w:line="198" w:lineRule="exact"/>
        <w:rPr>
          <w:rFonts w:ascii="Times New Roman" w:cs="Times New Roman" w:eastAsia="Times New Roman" w:hAnsi="Times New Roman"/>
          <w:sz w:val="21"/>
          <w:szCs w:val="21"/>
          <w:color w:val="auto"/>
        </w:rPr>
      </w:pPr>
    </w:p>
    <w:p>
      <w:pPr>
        <w:jc w:val="both"/>
        <w:ind w:firstLine="249"/>
        <w:spacing w:after="0" w:line="212" w:lineRule="auto"/>
        <w:tabs>
          <w:tab w:leader="none" w:pos="473" w:val="left"/>
        </w:tabs>
        <w:numPr>
          <w:ilvl w:val="0"/>
          <w:numId w:val="10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ningún caso el Registro de Asociaciones de Canarias podrá retener o depositar documentación cu-ya inscripción o tratamiento registral le corresponda a otro Registro, ni expedir certificaciones sobre la do-cumentación o los datos de inscripción de dichas aso-ciaciones.</w:t>
      </w:r>
    </w:p>
    <w:p>
      <w:pPr>
        <w:spacing w:after="0" w:line="199" w:lineRule="exact"/>
        <w:rPr>
          <w:rFonts w:ascii="Times New Roman" w:cs="Times New Roman" w:eastAsia="Times New Roman" w:hAnsi="Times New Roman"/>
          <w:sz w:val="22"/>
          <w:szCs w:val="22"/>
          <w:color w:val="auto"/>
        </w:rPr>
      </w:pPr>
    </w:p>
    <w:p>
      <w:pPr>
        <w:jc w:val="both"/>
        <w:ind w:firstLine="249"/>
        <w:spacing w:after="0" w:line="232" w:lineRule="auto"/>
        <w:tabs>
          <w:tab w:leader="none" w:pos="466" w:val="left"/>
        </w:tabs>
        <w:numPr>
          <w:ilvl w:val="0"/>
          <w:numId w:val="10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Los registros autonómicos especiales por razón de la materia de asociaciones comunicarán al Regis-tro de Asociaciones de Canarias la inscripción y sus alteraciones, incluida la disolución y liquidación, de las asociaciones registradas por aquellos, al tiempo de practicar los correspondientes asientos, mediante la re-misión de copia autorizada de la correspondiente ho-ja registral y de sus modificaciones.</w:t>
      </w:r>
    </w:p>
    <w:p>
      <w:pPr>
        <w:spacing w:after="0" w:line="194"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75.- </w:t>
      </w:r>
      <w:r>
        <w:rPr>
          <w:rFonts w:ascii="Times New Roman" w:cs="Times New Roman" w:eastAsia="Times New Roman" w:hAnsi="Times New Roman"/>
          <w:sz w:val="22"/>
          <w:szCs w:val="22"/>
          <w:color w:val="auto"/>
        </w:rPr>
        <w:t>Colaboración del Registro de Aso-ciaciones de Canarias con otros organismos.</w:t>
      </w:r>
    </w:p>
    <w:p>
      <w:pPr>
        <w:spacing w:after="0" w:line="198" w:lineRule="exact"/>
        <w:rPr>
          <w:sz w:val="20"/>
          <w:szCs w:val="20"/>
          <w:color w:val="auto"/>
        </w:rPr>
      </w:pPr>
    </w:p>
    <w:p>
      <w:pPr>
        <w:jc w:val="both"/>
        <w:ind w:firstLine="249"/>
        <w:spacing w:after="0" w:line="221" w:lineRule="auto"/>
        <w:tabs>
          <w:tab w:leader="none" w:pos="474" w:val="left"/>
        </w:tabs>
        <w:numPr>
          <w:ilvl w:val="0"/>
          <w:numId w:val="109"/>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Registro de Asociaciones de Canarias expe-dirá las certificaciones y facilitará la información que le sea solicitada por otros organismos de las Admi-nistraciones Públicas cuando correspondan al ejerci-cio de cometidos o competencias que tengan atribui-das, y se refieran a datos o circunstancias de contenido registral sobre asociaciones concretas.</w:t>
      </w:r>
    </w:p>
    <w:p>
      <w:pPr>
        <w:spacing w:after="0" w:line="203" w:lineRule="exact"/>
        <w:rPr>
          <w:rFonts w:ascii="Times New Roman" w:cs="Times New Roman" w:eastAsia="Times New Roman" w:hAnsi="Times New Roman"/>
          <w:sz w:val="21"/>
          <w:szCs w:val="21"/>
          <w:color w:val="auto"/>
        </w:rPr>
      </w:pPr>
    </w:p>
    <w:p>
      <w:pPr>
        <w:jc w:val="both"/>
        <w:ind w:firstLine="249"/>
        <w:spacing w:after="0" w:line="215" w:lineRule="auto"/>
        <w:tabs>
          <w:tab w:leader="none" w:pos="474" w:val="left"/>
        </w:tabs>
        <w:numPr>
          <w:ilvl w:val="0"/>
          <w:numId w:val="10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Registro de Asociaciones de Canarias expe-dirá las certificaciones registrales que le soliciten los órganos jurisdiccionales.</w:t>
      </w:r>
    </w:p>
    <w:p>
      <w:pPr>
        <w:spacing w:after="0" w:line="227" w:lineRule="exact"/>
        <w:rPr>
          <w:sz w:val="20"/>
          <w:szCs w:val="20"/>
          <w:color w:val="auto"/>
        </w:rPr>
      </w:pPr>
    </w:p>
    <w:p>
      <w:pPr>
        <w:ind w:left="1820"/>
        <w:spacing w:after="0"/>
        <w:rPr>
          <w:sz w:val="20"/>
          <w:szCs w:val="20"/>
          <w:color w:val="auto"/>
        </w:rPr>
      </w:pPr>
      <w:r>
        <w:rPr>
          <w:rFonts w:ascii="Times New Roman" w:cs="Times New Roman" w:eastAsia="Times New Roman" w:hAnsi="Times New Roman"/>
          <w:sz w:val="18"/>
          <w:szCs w:val="18"/>
          <w:color w:val="auto"/>
        </w:rPr>
        <w:t>TÍTULO IV</w:t>
      </w:r>
    </w:p>
    <w:p>
      <w:pPr>
        <w:spacing w:after="0" w:line="241" w:lineRule="exact"/>
        <w:rPr>
          <w:sz w:val="20"/>
          <w:szCs w:val="20"/>
          <w:color w:val="auto"/>
        </w:rPr>
      </w:pPr>
    </w:p>
    <w:p>
      <w:pPr>
        <w:ind w:left="360" w:right="380" w:hanging="49"/>
        <w:spacing w:after="0" w:line="274" w:lineRule="auto"/>
        <w:rPr>
          <w:sz w:val="20"/>
          <w:szCs w:val="20"/>
          <w:color w:val="auto"/>
        </w:rPr>
      </w:pPr>
      <w:r>
        <w:rPr>
          <w:rFonts w:ascii="Times New Roman" w:cs="Times New Roman" w:eastAsia="Times New Roman" w:hAnsi="Times New Roman"/>
          <w:sz w:val="17"/>
          <w:szCs w:val="17"/>
          <w:color w:val="auto"/>
        </w:rPr>
        <w:t>DEL PROCEDIMIENTO PARA LA DECLARACIÓN DE INTERÉS PÚBLICO DE LAS ASOCIACIONES</w:t>
      </w:r>
    </w:p>
    <w:p>
      <w:pPr>
        <w:spacing w:after="0" w:line="206" w:lineRule="exact"/>
        <w:rPr>
          <w:sz w:val="20"/>
          <w:szCs w:val="20"/>
          <w:color w:val="auto"/>
        </w:rPr>
      </w:pPr>
    </w:p>
    <w:p>
      <w:pPr>
        <w:ind w:left="1760"/>
        <w:spacing w:after="0"/>
        <w:rPr>
          <w:sz w:val="20"/>
          <w:szCs w:val="20"/>
          <w:color w:val="auto"/>
        </w:rPr>
      </w:pPr>
      <w:r>
        <w:rPr>
          <w:rFonts w:ascii="Times New Roman" w:cs="Times New Roman" w:eastAsia="Times New Roman" w:hAnsi="Times New Roman"/>
          <w:sz w:val="18"/>
          <w:szCs w:val="18"/>
          <w:color w:val="auto"/>
        </w:rPr>
        <w:t>CAPÍTULO I</w:t>
      </w:r>
    </w:p>
    <w:p>
      <w:pPr>
        <w:spacing w:after="0" w:line="241" w:lineRule="exact"/>
        <w:rPr>
          <w:sz w:val="20"/>
          <w:szCs w:val="20"/>
          <w:color w:val="auto"/>
        </w:rPr>
      </w:pPr>
    </w:p>
    <w:p>
      <w:pPr>
        <w:ind w:left="740" w:right="740" w:firstLine="41"/>
        <w:spacing w:after="0" w:line="270" w:lineRule="auto"/>
        <w:rPr>
          <w:sz w:val="20"/>
          <w:szCs w:val="20"/>
          <w:color w:val="auto"/>
        </w:rPr>
      </w:pPr>
      <w:r>
        <w:rPr>
          <w:rFonts w:ascii="Times New Roman" w:cs="Times New Roman" w:eastAsia="Times New Roman" w:hAnsi="Times New Roman"/>
          <w:sz w:val="17"/>
          <w:szCs w:val="17"/>
          <w:color w:val="auto"/>
        </w:rPr>
        <w:t>DISPOSICIONES GENERALES SOBRE PROCEDIMIENTO DE DECLARACIÓN</w:t>
      </w:r>
    </w:p>
    <w:p>
      <w:pPr>
        <w:ind w:left="480" w:right="460" w:hanging="121"/>
        <w:spacing w:after="0" w:line="274" w:lineRule="auto"/>
        <w:rPr>
          <w:sz w:val="20"/>
          <w:szCs w:val="20"/>
          <w:color w:val="auto"/>
        </w:rPr>
      </w:pPr>
      <w:r>
        <w:rPr>
          <w:rFonts w:ascii="Times New Roman" w:cs="Times New Roman" w:eastAsia="Times New Roman" w:hAnsi="Times New Roman"/>
          <w:sz w:val="17"/>
          <w:szCs w:val="17"/>
          <w:color w:val="auto"/>
        </w:rPr>
        <w:t>DE INTERÉS PÚBLICO DE LAS ASOCIACIONES EN FUNCIÓN DE SU ÁMBITO TERRITORIAL</w:t>
      </w:r>
    </w:p>
    <w:p>
      <w:pPr>
        <w:spacing w:after="0" w:line="170"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76.-</w:t>
      </w:r>
      <w:r>
        <w:rPr>
          <w:rFonts w:ascii="Times New Roman" w:cs="Times New Roman" w:eastAsia="Times New Roman" w:hAnsi="Times New Roman"/>
          <w:sz w:val="22"/>
          <w:szCs w:val="22"/>
          <w:color w:val="auto"/>
        </w:rPr>
        <w:t>Procedimiento para la declaración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interés público de Canarias.</w:t>
      </w:r>
    </w:p>
    <w:p>
      <w:pPr>
        <w:spacing w:after="0" w:line="198" w:lineRule="exact"/>
        <w:rPr>
          <w:sz w:val="20"/>
          <w:szCs w:val="20"/>
          <w:color w:val="auto"/>
        </w:rPr>
      </w:pPr>
    </w:p>
    <w:p>
      <w:pPr>
        <w:jc w:val="both"/>
        <w:ind w:right="20" w:firstLine="249"/>
        <w:spacing w:after="0" w:line="232" w:lineRule="auto"/>
        <w:tabs>
          <w:tab w:leader="none" w:pos="458" w:val="left"/>
        </w:tabs>
        <w:numPr>
          <w:ilvl w:val="0"/>
          <w:numId w:val="11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asociaciones de ámbito autonómico canario que reúnan los requisitos exigidos en la legislación vi-gente sobre asociaciones de Canarias, podrán solici-tar ser declaradas de interés público de Canarias y go-zar con ello de los derechos reconocidos en dicha legislación, para lo cual habrán de presentar la co-rrespondiente solicitud ante el órgano de la Adminis-tración Pública de la Comunidad Autónoma de quien dependa el Registro de Asociaciones.</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right="20" w:firstLine="255"/>
        <w:spacing w:after="0" w:line="215" w:lineRule="auto"/>
        <w:rPr>
          <w:sz w:val="20"/>
          <w:szCs w:val="20"/>
          <w:color w:val="auto"/>
        </w:rPr>
      </w:pPr>
      <w:r>
        <w:rPr>
          <w:rFonts w:ascii="Times New Roman" w:cs="Times New Roman" w:eastAsia="Times New Roman" w:hAnsi="Times New Roman"/>
          <w:sz w:val="22"/>
          <w:szCs w:val="22"/>
          <w:color w:val="auto"/>
        </w:rPr>
        <w:t>La solicitud podrá presentarse en cualquiera de los registros señalados en la legislación sobre procedimiento administrativo común.</w:t>
      </w:r>
    </w:p>
    <w:p>
      <w:pPr>
        <w:spacing w:after="0" w:line="200" w:lineRule="exact"/>
        <w:rPr>
          <w:sz w:val="20"/>
          <w:szCs w:val="20"/>
          <w:color w:val="auto"/>
        </w:rPr>
      </w:pPr>
    </w:p>
    <w:p>
      <w:pPr>
        <w:jc w:val="both"/>
        <w:ind w:right="20" w:firstLine="255"/>
        <w:spacing w:after="0" w:line="223" w:lineRule="auto"/>
        <w:rPr>
          <w:sz w:val="20"/>
          <w:szCs w:val="20"/>
          <w:color w:val="auto"/>
        </w:rPr>
      </w:pPr>
      <w:r>
        <w:rPr>
          <w:rFonts w:ascii="Times New Roman" w:cs="Times New Roman" w:eastAsia="Times New Roman" w:hAnsi="Times New Roman"/>
          <w:sz w:val="21"/>
          <w:szCs w:val="21"/>
          <w:color w:val="auto"/>
        </w:rPr>
        <w:t>En dicha solicitud deberán constar claramente y de forma sucinta, las razones de la petición e informe jus-tificativo de los objetivos de la asociación para que sea considerada de interés público y acompañarse, además, los siguientes documentos:</w:t>
      </w:r>
    </w:p>
    <w:p>
      <w:pPr>
        <w:spacing w:after="0" w:line="198" w:lineRule="exact"/>
        <w:rPr>
          <w:sz w:val="20"/>
          <w:szCs w:val="20"/>
          <w:color w:val="auto"/>
        </w:rPr>
      </w:pPr>
    </w:p>
    <w:p>
      <w:pPr>
        <w:jc w:val="both"/>
        <w:ind w:firstLine="251"/>
        <w:spacing w:after="0" w:line="215" w:lineRule="auto"/>
        <w:tabs>
          <w:tab w:leader="none" w:pos="460" w:val="left"/>
        </w:tabs>
        <w:numPr>
          <w:ilvl w:val="0"/>
          <w:numId w:val="11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Memoria de las actuaciones realizadas que acre-diten el fin social de la asociación, debiendo incluir-se en la misma los siguientes extremos:</w:t>
      </w:r>
    </w:p>
    <w:p>
      <w:pPr>
        <w:spacing w:after="0" w:line="200" w:lineRule="exact"/>
        <w:rPr>
          <w:sz w:val="20"/>
          <w:szCs w:val="20"/>
          <w:color w:val="auto"/>
        </w:rPr>
      </w:pPr>
    </w:p>
    <w:p>
      <w:pPr>
        <w:ind w:right="60" w:firstLine="251"/>
        <w:spacing w:after="0" w:line="219" w:lineRule="auto"/>
        <w:tabs>
          <w:tab w:leader="none" w:pos="449" w:val="left"/>
        </w:tabs>
        <w:numPr>
          <w:ilvl w:val="0"/>
          <w:numId w:val="1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Número de socios que integran la asociación, tan-to sean personas físicas como jurídicas.</w:t>
      </w:r>
    </w:p>
    <w:p>
      <w:pPr>
        <w:spacing w:after="0" w:line="198" w:lineRule="exact"/>
        <w:rPr>
          <w:rFonts w:ascii="Times New Roman" w:cs="Times New Roman" w:eastAsia="Times New Roman" w:hAnsi="Times New Roman"/>
          <w:sz w:val="22"/>
          <w:szCs w:val="22"/>
          <w:color w:val="auto"/>
        </w:rPr>
      </w:pPr>
    </w:p>
    <w:p>
      <w:pPr>
        <w:jc w:val="both"/>
        <w:ind w:right="40" w:firstLine="251"/>
        <w:spacing w:after="0" w:line="223" w:lineRule="auto"/>
        <w:tabs>
          <w:tab w:leader="none" w:pos="485" w:val="left"/>
        </w:tabs>
        <w:numPr>
          <w:ilvl w:val="0"/>
          <w:numId w:val="11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Actividades desarrolladas por la asociación y servicios prestados al menos durante los dos últimos años, en beneficio no de sus propios asociados, sino de terceras personas ajenas a la asociación en conso-nancia con los fines de la misma.</w:t>
      </w:r>
    </w:p>
    <w:p>
      <w:pPr>
        <w:spacing w:after="0" w:line="187" w:lineRule="exact"/>
        <w:rPr>
          <w:rFonts w:ascii="Times New Roman" w:cs="Times New Roman" w:eastAsia="Times New Roman" w:hAnsi="Times New Roman"/>
          <w:sz w:val="21"/>
          <w:szCs w:val="21"/>
          <w:color w:val="auto"/>
        </w:rPr>
      </w:pPr>
    </w:p>
    <w:p>
      <w:pPr>
        <w:ind w:left="460" w:hanging="209"/>
        <w:spacing w:after="0"/>
        <w:tabs>
          <w:tab w:leader="none" w:pos="460" w:val="left"/>
        </w:tabs>
        <w:numPr>
          <w:ilvl w:val="0"/>
          <w:numId w:val="1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Resultados de tales actividades.</w:t>
      </w:r>
    </w:p>
    <w:p>
      <w:pPr>
        <w:spacing w:after="0" w:line="197" w:lineRule="exact"/>
        <w:rPr>
          <w:rFonts w:ascii="Times New Roman" w:cs="Times New Roman" w:eastAsia="Times New Roman" w:hAnsi="Times New Roman"/>
          <w:sz w:val="22"/>
          <w:szCs w:val="22"/>
          <w:color w:val="auto"/>
        </w:rPr>
      </w:pPr>
    </w:p>
    <w:p>
      <w:pPr>
        <w:ind w:firstLine="251"/>
        <w:spacing w:after="0" w:line="219" w:lineRule="auto"/>
        <w:tabs>
          <w:tab w:leader="none" w:pos="456" w:val="left"/>
        </w:tabs>
        <w:numPr>
          <w:ilvl w:val="0"/>
          <w:numId w:val="1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Grado de cumplimiento efectivo de sus fines es-tatutarios.</w:t>
      </w:r>
    </w:p>
    <w:p>
      <w:pPr>
        <w:spacing w:after="0" w:line="198" w:lineRule="exact"/>
        <w:rPr>
          <w:rFonts w:ascii="Times New Roman" w:cs="Times New Roman" w:eastAsia="Times New Roman" w:hAnsi="Times New Roman"/>
          <w:sz w:val="22"/>
          <w:szCs w:val="22"/>
          <w:color w:val="auto"/>
        </w:rPr>
      </w:pPr>
    </w:p>
    <w:p>
      <w:pPr>
        <w:jc w:val="both"/>
        <w:ind w:firstLine="251"/>
        <w:spacing w:after="0" w:line="242" w:lineRule="auto"/>
        <w:tabs>
          <w:tab w:leader="none" w:pos="477" w:val="left"/>
        </w:tabs>
        <w:numPr>
          <w:ilvl w:val="0"/>
          <w:numId w:val="112"/>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Medios personales de los que disponga la aso-ciación con expresa mención de su plantilla de personal.</w:t>
      </w:r>
    </w:p>
    <w:p>
      <w:pPr>
        <w:spacing w:after="0" w:line="196" w:lineRule="exact"/>
        <w:rPr>
          <w:rFonts w:ascii="Times New Roman" w:cs="Times New Roman" w:eastAsia="Times New Roman" w:hAnsi="Times New Roman"/>
          <w:sz w:val="20"/>
          <w:szCs w:val="20"/>
          <w:color w:val="auto"/>
        </w:rPr>
      </w:pPr>
    </w:p>
    <w:p>
      <w:pPr>
        <w:jc w:val="both"/>
        <w:ind w:firstLine="251"/>
        <w:spacing w:after="0" w:line="226" w:lineRule="auto"/>
        <w:tabs>
          <w:tab w:leader="none" w:pos="465" w:val="left"/>
        </w:tabs>
        <w:numPr>
          <w:ilvl w:val="0"/>
          <w:numId w:val="11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Medios materiales y recursos con los que cuen-te la asociación, haciendo especial referencia a las subvenciones públicas recibidas y su aplicación.</w:t>
      </w:r>
    </w:p>
    <w:p>
      <w:pPr>
        <w:spacing w:after="0" w:line="197" w:lineRule="exact"/>
        <w:rPr>
          <w:rFonts w:ascii="Times New Roman" w:cs="Times New Roman" w:eastAsia="Times New Roman" w:hAnsi="Times New Roman"/>
          <w:sz w:val="21"/>
          <w:szCs w:val="21"/>
          <w:color w:val="auto"/>
        </w:rPr>
      </w:pPr>
    </w:p>
    <w:p>
      <w:pPr>
        <w:jc w:val="both"/>
        <w:ind w:firstLine="251"/>
        <w:spacing w:after="0" w:line="221" w:lineRule="auto"/>
        <w:tabs>
          <w:tab w:leader="none" w:pos="448" w:val="left"/>
        </w:tabs>
        <w:numPr>
          <w:ilvl w:val="0"/>
          <w:numId w:val="11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Retribuciones satisfechas, durante los últimos dos años, a los miembros del órgano de representación de la asociación, bien sea por su cargo o por la prestación de otros servicios distintos a sus funciones como miembros de dicho órgano, debiendo hacerse constar expresamente el carácter laboral o mercantil de tales retribuciones y los fondos con cargo a los cuales se han abonado las mismas.</w:t>
      </w:r>
    </w:p>
    <w:p>
      <w:pPr>
        <w:spacing w:after="0" w:line="201" w:lineRule="exact"/>
        <w:rPr>
          <w:rFonts w:ascii="Times New Roman" w:cs="Times New Roman" w:eastAsia="Times New Roman" w:hAnsi="Times New Roman"/>
          <w:sz w:val="21"/>
          <w:szCs w:val="21"/>
          <w:color w:val="auto"/>
        </w:rPr>
      </w:pPr>
    </w:p>
    <w:p>
      <w:pPr>
        <w:jc w:val="both"/>
        <w:ind w:right="20" w:firstLine="251"/>
        <w:spacing w:after="0" w:line="215" w:lineRule="auto"/>
        <w:tabs>
          <w:tab w:leader="none" w:pos="453" w:val="left"/>
        </w:tabs>
        <w:numPr>
          <w:ilvl w:val="0"/>
          <w:numId w:val="112"/>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Forma de organización de los distintos servicios, centros o funciones a través de los cuales se realiza la actividad de la asociación.</w:t>
      </w:r>
    </w:p>
    <w:p>
      <w:pPr>
        <w:spacing w:after="0" w:line="200" w:lineRule="exact"/>
        <w:rPr>
          <w:sz w:val="20"/>
          <w:szCs w:val="20"/>
          <w:color w:val="auto"/>
        </w:rPr>
      </w:pPr>
    </w:p>
    <w:p>
      <w:pPr>
        <w:jc w:val="both"/>
        <w:ind w:firstLine="251"/>
        <w:spacing w:after="0" w:line="212" w:lineRule="auto"/>
        <w:tabs>
          <w:tab w:leader="none" w:pos="490" w:val="left"/>
        </w:tabs>
        <w:numPr>
          <w:ilvl w:val="0"/>
          <w:numId w:val="11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Certificación, emitida y suscrita por el secreta - rio de la entidad, justificativa de que la asociación lle-va funcionando legalmente durante al menos los dos años inmediatamente anteriores a la solicitud y cum - pliendo sus fines sociales.</w:t>
      </w:r>
    </w:p>
    <w:p>
      <w:pPr>
        <w:spacing w:after="0" w:line="202" w:lineRule="exact"/>
        <w:rPr>
          <w:rFonts w:ascii="Times New Roman" w:cs="Times New Roman" w:eastAsia="Times New Roman" w:hAnsi="Times New Roman"/>
          <w:sz w:val="22"/>
          <w:szCs w:val="22"/>
          <w:color w:val="auto"/>
        </w:rPr>
      </w:pPr>
    </w:p>
    <w:p>
      <w:pPr>
        <w:jc w:val="both"/>
        <w:ind w:firstLine="251"/>
        <w:spacing w:after="0" w:line="215" w:lineRule="auto"/>
        <w:tabs>
          <w:tab w:leader="none" w:pos="453" w:val="left"/>
        </w:tabs>
        <w:numPr>
          <w:ilvl w:val="0"/>
          <w:numId w:val="11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Informes de todas aquellas entidades privadas que puedan constatar el fin social y las actividades reali-zadas por la asociación.</w:t>
      </w:r>
    </w:p>
    <w:p>
      <w:pPr>
        <w:spacing w:after="0" w:line="200" w:lineRule="exact"/>
        <w:rPr>
          <w:rFonts w:ascii="Times New Roman" w:cs="Times New Roman" w:eastAsia="Times New Roman" w:hAnsi="Times New Roman"/>
          <w:sz w:val="22"/>
          <w:szCs w:val="22"/>
          <w:color w:val="auto"/>
        </w:rPr>
      </w:pPr>
    </w:p>
    <w:p>
      <w:pPr>
        <w:jc w:val="both"/>
        <w:ind w:right="40" w:firstLine="251"/>
        <w:spacing w:after="0" w:line="226" w:lineRule="auto"/>
        <w:tabs>
          <w:tab w:leader="none" w:pos="498" w:val="left"/>
        </w:tabs>
        <w:numPr>
          <w:ilvl w:val="0"/>
          <w:numId w:val="11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Certificación acreditativa del acuerdo, adopta-do por la Asamblea General de la asociación, de soli-citar su declaración de interés público.</w:t>
      </w:r>
    </w:p>
    <w:p>
      <w:pPr>
        <w:sectPr>
          <w:pgSz w:w="11900" w:h="16838" w:orient="portrait"/>
          <w:cols w:equalWidth="0" w:num="2">
            <w:col w:w="4520" w:space="560"/>
            <w:col w:w="4520"/>
          </w:cols>
          <w:pgMar w:left="1160" w:top="1365" w:right="1146" w:bottom="439" w:gutter="0" w:footer="0" w:header="0"/>
          <w:type w:val="continuous"/>
        </w:sectPr>
      </w:pPr>
    </w:p>
    <w:bookmarkStart w:id="17" w:name="page18"/>
    <w:bookmarkEnd w:id="17"/>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4301</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2"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ind w:left="20" w:right="20" w:firstLine="249"/>
        <w:spacing w:after="0" w:line="210" w:lineRule="auto"/>
        <w:tabs>
          <w:tab w:leader="none" w:pos="468" w:val="left"/>
        </w:tabs>
        <w:numPr>
          <w:ilvl w:val="0"/>
          <w:numId w:val="11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órgano administrativo con competencia en ma-teria de Registro de Asociaciones de Canarias trami-tará dicha solicitud y si apreciara, al examinar la so-licitud presentada, que no reúne los requisitos exigidos, el Instructor del procedimiento requerirá a la asocia-ción peticionaria para que, en un plazo de diez días, subsane la falta o acompañe los documentos precep-tivos, con indicación de que si así no lo hiciera, se le tendrá por desistido de su petición, previa resolución dictada al efecto.</w:t>
      </w:r>
    </w:p>
    <w:p>
      <w:pPr>
        <w:spacing w:after="0" w:line="206" w:lineRule="exact"/>
        <w:rPr>
          <w:sz w:val="20"/>
          <w:szCs w:val="20"/>
          <w:color w:val="auto"/>
        </w:rPr>
      </w:pPr>
    </w:p>
    <w:p>
      <w:pPr>
        <w:jc w:val="both"/>
        <w:ind w:left="20" w:right="20" w:firstLine="255"/>
        <w:spacing w:after="0" w:line="223" w:lineRule="auto"/>
        <w:rPr>
          <w:sz w:val="20"/>
          <w:szCs w:val="20"/>
          <w:color w:val="auto"/>
        </w:rPr>
      </w:pPr>
      <w:r>
        <w:rPr>
          <w:rFonts w:ascii="Times New Roman" w:cs="Times New Roman" w:eastAsia="Times New Roman" w:hAnsi="Times New Roman"/>
          <w:sz w:val="21"/>
          <w:szCs w:val="21"/>
          <w:color w:val="auto"/>
        </w:rPr>
        <w:t>El Instructor del procedimiento realizará las com-probaciones pertinentes e incorporará al expediente cer-tificación literal de los asientos registrales correspon-dientes a la asociación peticionaria, así como copia compulsada de los estatutos.</w:t>
      </w:r>
    </w:p>
    <w:p>
      <w:pPr>
        <w:spacing w:after="0" w:line="198" w:lineRule="exact"/>
        <w:rPr>
          <w:sz w:val="20"/>
          <w:szCs w:val="20"/>
          <w:color w:val="auto"/>
        </w:rPr>
      </w:pPr>
    </w:p>
    <w:p>
      <w:pPr>
        <w:ind w:left="20" w:firstLine="249"/>
        <w:spacing w:after="0" w:line="220" w:lineRule="auto"/>
        <w:tabs>
          <w:tab w:leader="none" w:pos="480" w:val="left"/>
        </w:tabs>
        <w:numPr>
          <w:ilvl w:val="0"/>
          <w:numId w:val="11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Una vez aportada toda la documentación reque-rida, el Instructor del procedimiento remitirá copia de la solicitud y de todo el expediente a aquellas Conse-jerías de la Administración Pública de la Comunidad Autónoma de Canarias y otras Administraciones Pú - blicas que sean competentes en relación con los fines estatutarios y actividades de la Asociación, y, en todo caso, a la Consejería competente en materia de hacienda de la Administración Pública de la Comunidad Autó-noma de Canarias para que se informe sobre la con-currencia en la asociación de los requisitos legales exigibles y la procedencia de efectuar la declaración de interés público.</w:t>
      </w:r>
    </w:p>
    <w:p>
      <w:pPr>
        <w:spacing w:after="0" w:line="202" w:lineRule="exact"/>
        <w:rPr>
          <w:sz w:val="20"/>
          <w:szCs w:val="20"/>
          <w:color w:val="auto"/>
        </w:rPr>
      </w:pPr>
    </w:p>
    <w:p>
      <w:pPr>
        <w:jc w:val="both"/>
        <w:ind w:left="20" w:right="20" w:firstLine="255"/>
        <w:spacing w:after="0" w:line="232" w:lineRule="auto"/>
        <w:rPr>
          <w:sz w:val="20"/>
          <w:szCs w:val="20"/>
          <w:color w:val="auto"/>
        </w:rPr>
      </w:pPr>
      <w:r>
        <w:rPr>
          <w:rFonts w:ascii="Times New Roman" w:cs="Times New Roman" w:eastAsia="Times New Roman" w:hAnsi="Times New Roman"/>
          <w:sz w:val="20"/>
          <w:szCs w:val="20"/>
          <w:color w:val="auto"/>
        </w:rPr>
        <w:t>Cada uno de los organismos informantes habrá de realizar una valoración, dentro del marco de sus com - petencias, en la que deberá constar expresamente si los fines estatutarios tienden a promover el interés públi-co y si la actividad de la asociación no está restringi-da exclusivamente al beneficio de sus asociados, si-no abierta a cuantos beneficiarios en general reúnan las condiciones y características exigidas en función de los fines de la asociación de que se trate.</w:t>
      </w:r>
    </w:p>
    <w:p>
      <w:pPr>
        <w:spacing w:after="0" w:line="199" w:lineRule="exact"/>
        <w:rPr>
          <w:sz w:val="20"/>
          <w:szCs w:val="20"/>
          <w:color w:val="auto"/>
        </w:rPr>
      </w:pPr>
    </w:p>
    <w:p>
      <w:pPr>
        <w:jc w:val="both"/>
        <w:ind w:left="20" w:right="20" w:firstLine="255"/>
        <w:spacing w:after="0" w:line="221" w:lineRule="auto"/>
        <w:rPr>
          <w:sz w:val="20"/>
          <w:szCs w:val="20"/>
          <w:color w:val="auto"/>
        </w:rPr>
      </w:pPr>
      <w:r>
        <w:rPr>
          <w:rFonts w:ascii="Times New Roman" w:cs="Times New Roman" w:eastAsia="Times New Roman" w:hAnsi="Times New Roman"/>
          <w:sz w:val="21"/>
          <w:szCs w:val="21"/>
          <w:color w:val="auto"/>
        </w:rPr>
        <w:t>El plazo para emitir estos informes será de un mes y, una vez recibidos los mismos o transcurrido dicho plazo sin que se haya emitido, el órgano instructor del procedimiento remitirá el expediente, junto con un informe propuesta sobre el contenido del mismo, a la Secretaría General Técnica del Departamento con competencias en materia de asociaciones y de su de-claración de interés público.</w:t>
      </w:r>
    </w:p>
    <w:p>
      <w:pPr>
        <w:spacing w:after="0" w:line="201" w:lineRule="exact"/>
        <w:rPr>
          <w:sz w:val="20"/>
          <w:szCs w:val="20"/>
          <w:color w:val="auto"/>
        </w:rPr>
      </w:pPr>
    </w:p>
    <w:p>
      <w:pPr>
        <w:jc w:val="both"/>
        <w:ind w:left="20" w:right="20" w:firstLine="255"/>
        <w:spacing w:after="0" w:line="224" w:lineRule="auto"/>
        <w:rPr>
          <w:sz w:val="20"/>
          <w:szCs w:val="20"/>
          <w:color w:val="auto"/>
        </w:rPr>
      </w:pPr>
      <w:r>
        <w:rPr>
          <w:rFonts w:ascii="Times New Roman" w:cs="Times New Roman" w:eastAsia="Times New Roman" w:hAnsi="Times New Roman"/>
          <w:sz w:val="21"/>
          <w:szCs w:val="21"/>
          <w:color w:val="auto"/>
        </w:rPr>
        <w:t>El informe de la Consejería competente en mate-ria de hacienda tendrá carácter preceptivo y determi - nante a los efectos previstos en la normativa regula-dora del procedimiento administrativo común.</w:t>
      </w:r>
    </w:p>
    <w:p>
      <w:pPr>
        <w:spacing w:after="0" w:line="198" w:lineRule="exact"/>
        <w:rPr>
          <w:sz w:val="20"/>
          <w:szCs w:val="20"/>
          <w:color w:val="auto"/>
        </w:rPr>
      </w:pPr>
    </w:p>
    <w:p>
      <w:pPr>
        <w:jc w:val="both"/>
        <w:ind w:left="20" w:right="20" w:firstLine="249"/>
        <w:spacing w:after="0" w:line="233" w:lineRule="auto"/>
        <w:tabs>
          <w:tab w:leader="none" w:pos="488" w:val="left"/>
        </w:tabs>
        <w:numPr>
          <w:ilvl w:val="0"/>
          <w:numId w:val="116"/>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resolución adoptará la forma de Decreto del Gobierno de Canarias, se notificará a la asociación so-licitante y se comunicará a la Consejería competente en materia de hacienda y a las demás Consejerías o Administraciones Públicas que hayan informado el ex - pediente. Dicho Decreto pondrá fin a la vía adminis-</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both"/>
        <w:ind w:right="40"/>
        <w:spacing w:after="0" w:line="219" w:lineRule="auto"/>
        <w:rPr>
          <w:sz w:val="20"/>
          <w:szCs w:val="20"/>
          <w:color w:val="auto"/>
        </w:rPr>
      </w:pPr>
      <w:r>
        <w:rPr>
          <w:rFonts w:ascii="Times New Roman" w:cs="Times New Roman" w:eastAsia="Times New Roman" w:hAnsi="Times New Roman"/>
          <w:sz w:val="22"/>
          <w:szCs w:val="22"/>
          <w:color w:val="auto"/>
        </w:rPr>
        <w:t>trativa y contra él podrá interponerse recurso conten-cioso-administrativo.</w:t>
      </w:r>
    </w:p>
    <w:p>
      <w:pPr>
        <w:spacing w:after="0" w:line="198" w:lineRule="exact"/>
        <w:rPr>
          <w:sz w:val="20"/>
          <w:szCs w:val="20"/>
          <w:color w:val="auto"/>
        </w:rPr>
      </w:pPr>
    </w:p>
    <w:p>
      <w:pPr>
        <w:jc w:val="both"/>
        <w:ind w:right="40" w:firstLine="255"/>
        <w:spacing w:after="0" w:line="215" w:lineRule="auto"/>
        <w:rPr>
          <w:sz w:val="20"/>
          <w:szCs w:val="20"/>
          <w:color w:val="auto"/>
        </w:rPr>
      </w:pPr>
      <w:r>
        <w:rPr>
          <w:rFonts w:ascii="Times New Roman" w:cs="Times New Roman" w:eastAsia="Times New Roman" w:hAnsi="Times New Roman"/>
          <w:sz w:val="22"/>
          <w:szCs w:val="22"/>
          <w:color w:val="auto"/>
        </w:rPr>
        <w:t>Cuando la resolución sea favorable a la declaración de interés público, se publicará en el Boletín Oficial de Canarias.</w:t>
      </w:r>
    </w:p>
    <w:p>
      <w:pPr>
        <w:spacing w:after="0" w:line="200" w:lineRule="exact"/>
        <w:rPr>
          <w:sz w:val="20"/>
          <w:szCs w:val="20"/>
          <w:color w:val="auto"/>
        </w:rPr>
      </w:pPr>
    </w:p>
    <w:p>
      <w:pPr>
        <w:jc w:val="both"/>
        <w:ind w:right="20" w:firstLine="251"/>
        <w:spacing w:after="0" w:line="212" w:lineRule="auto"/>
        <w:tabs>
          <w:tab w:leader="none" w:pos="455" w:val="left"/>
        </w:tabs>
        <w:numPr>
          <w:ilvl w:val="0"/>
          <w:numId w:val="11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Transcurrido un plazo de seis meses desde la re-cepción de la solicitud en el registro del órgano com-petente para la instrucción del procedimiento, sin que se haya notificado resolución expresa, se podrá entender estimada la solicitud de declaración de interés públi-co.</w:t>
      </w:r>
    </w:p>
    <w:p>
      <w:pPr>
        <w:spacing w:after="0" w:line="191" w:lineRule="exact"/>
        <w:rPr>
          <w:sz w:val="20"/>
          <w:szCs w:val="20"/>
          <w:color w:val="auto"/>
        </w:rPr>
      </w:pPr>
    </w:p>
    <w:p>
      <w:pPr>
        <w:jc w:val="both"/>
        <w:ind w:right="60" w:firstLine="255"/>
        <w:spacing w:after="0" w:line="250" w:lineRule="auto"/>
        <w:rPr>
          <w:sz w:val="20"/>
          <w:szCs w:val="20"/>
          <w:color w:val="auto"/>
        </w:rPr>
      </w:pPr>
      <w:r>
        <w:rPr>
          <w:rFonts w:ascii="Times New Roman" w:cs="Times New Roman" w:eastAsia="Times New Roman" w:hAnsi="Times New Roman"/>
          <w:sz w:val="20"/>
          <w:szCs w:val="20"/>
          <w:b w:val="1"/>
          <w:bCs w:val="1"/>
          <w:color w:val="auto"/>
        </w:rPr>
        <w:t>Artículo 77.-</w:t>
      </w:r>
      <w:r>
        <w:rPr>
          <w:rFonts w:ascii="Times New Roman" w:cs="Times New Roman" w:eastAsia="Times New Roman" w:hAnsi="Times New Roman"/>
          <w:sz w:val="20"/>
          <w:szCs w:val="20"/>
          <w:color w:val="auto"/>
        </w:rPr>
        <w:t>Procedimiento para la declaración de</w:t>
      </w:r>
      <w:r>
        <w:rPr>
          <w:rFonts w:ascii="Times New Roman" w:cs="Times New Roman" w:eastAsia="Times New Roman" w:hAnsi="Times New Roman"/>
          <w:sz w:val="20"/>
          <w:szCs w:val="20"/>
          <w:b w:val="1"/>
          <w:bCs w:val="1"/>
          <w:color w:val="auto"/>
        </w:rPr>
        <w:t xml:space="preserve"> </w:t>
      </w:r>
      <w:r>
        <w:rPr>
          <w:rFonts w:ascii="Times New Roman" w:cs="Times New Roman" w:eastAsia="Times New Roman" w:hAnsi="Times New Roman"/>
          <w:sz w:val="20"/>
          <w:szCs w:val="20"/>
          <w:color w:val="auto"/>
        </w:rPr>
        <w:t>interés público de las asociaciones de ámbito insular.</w:t>
      </w:r>
    </w:p>
    <w:p>
      <w:pPr>
        <w:spacing w:after="0" w:line="189" w:lineRule="exact"/>
        <w:rPr>
          <w:sz w:val="20"/>
          <w:szCs w:val="20"/>
          <w:color w:val="auto"/>
        </w:rPr>
      </w:pPr>
    </w:p>
    <w:p>
      <w:pPr>
        <w:jc w:val="both"/>
        <w:ind w:right="40" w:firstLine="251"/>
        <w:spacing w:after="0" w:line="222" w:lineRule="auto"/>
        <w:tabs>
          <w:tab w:leader="none" w:pos="476" w:val="left"/>
        </w:tabs>
        <w:numPr>
          <w:ilvl w:val="0"/>
          <w:numId w:val="118"/>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de ámbito insular que reúnan los requisitos establecidos en la legislación vigente en materia de asociaciones de Canarias, podrán solicitar ser declaradas de interés público insular, para lo cual deberán presentar la correspondiente solicitud ante el Cabildo Insular correspondiente.</w:t>
      </w:r>
    </w:p>
    <w:p>
      <w:pPr>
        <w:spacing w:after="0" w:line="199" w:lineRule="exact"/>
        <w:rPr>
          <w:rFonts w:ascii="Times New Roman" w:cs="Times New Roman" w:eastAsia="Times New Roman" w:hAnsi="Times New Roman"/>
          <w:sz w:val="21"/>
          <w:szCs w:val="21"/>
          <w:color w:val="auto"/>
        </w:rPr>
      </w:pPr>
    </w:p>
    <w:p>
      <w:pPr>
        <w:ind w:firstLine="251"/>
        <w:spacing w:after="0" w:line="211" w:lineRule="auto"/>
        <w:tabs>
          <w:tab w:leader="none" w:pos="475" w:val="left"/>
        </w:tabs>
        <w:numPr>
          <w:ilvl w:val="0"/>
          <w:numId w:val="11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En toda solicitud de interés público insular de - berán consignarse expresamente las razones de la pe-tición e informe justificativo de los objetivos de la aso-ciación para que sea declarada de interés público y acompañarse, además de los documentos señalados en el apartado 1 del artículo 76 de este Decreto, los si-guientes:</w:t>
      </w:r>
    </w:p>
    <w:p>
      <w:pPr>
        <w:spacing w:after="0" w:line="203" w:lineRule="exact"/>
        <w:rPr>
          <w:sz w:val="20"/>
          <w:szCs w:val="20"/>
          <w:color w:val="auto"/>
        </w:rPr>
      </w:pPr>
    </w:p>
    <w:p>
      <w:pPr>
        <w:jc w:val="both"/>
        <w:ind w:right="20" w:firstLine="251"/>
        <w:spacing w:after="0" w:line="212" w:lineRule="auto"/>
        <w:tabs>
          <w:tab w:leader="none" w:pos="464" w:val="left"/>
        </w:tabs>
        <w:numPr>
          <w:ilvl w:val="0"/>
          <w:numId w:val="11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Estatutos compulsados de la asociación, que, en el caso de asociaciones constituidas con anterioridad a la Ley 4/2003, de Asociaciones de Canarias, debe-rán necesariamente estar adaptados a las previsiones recogidas en la misma.</w:t>
      </w:r>
    </w:p>
    <w:p>
      <w:pPr>
        <w:spacing w:after="0" w:line="202" w:lineRule="exact"/>
        <w:rPr>
          <w:rFonts w:ascii="Times New Roman" w:cs="Times New Roman" w:eastAsia="Times New Roman" w:hAnsi="Times New Roman"/>
          <w:sz w:val="22"/>
          <w:szCs w:val="22"/>
          <w:color w:val="auto"/>
        </w:rPr>
      </w:pPr>
    </w:p>
    <w:p>
      <w:pPr>
        <w:ind w:right="20" w:firstLine="251"/>
        <w:spacing w:after="0" w:line="232" w:lineRule="auto"/>
        <w:tabs>
          <w:tab w:leader="none" w:pos="466" w:val="left"/>
        </w:tabs>
        <w:numPr>
          <w:ilvl w:val="0"/>
          <w:numId w:val="119"/>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Certificación del Registro de Asociaciones de Ca-narias en la que conste la inscripción de la asociación, la vigencia de los cargos de los miembros del órgano de representación, la última modificación estatutaria realizada y notas marginales vigentes que figuren en dicho Registro, haciendo mención expresa del cum-plimiento de las obligaciones establecidas en el Ca-pítulo III, del Título I, del presente Reglamento.</w:t>
      </w:r>
    </w:p>
    <w:p>
      <w:pPr>
        <w:spacing w:after="0" w:line="202" w:lineRule="exact"/>
        <w:rPr>
          <w:sz w:val="20"/>
          <w:szCs w:val="20"/>
          <w:color w:val="auto"/>
        </w:rPr>
      </w:pPr>
    </w:p>
    <w:p>
      <w:pPr>
        <w:jc w:val="both"/>
        <w:ind w:firstLine="251"/>
        <w:spacing w:after="0" w:line="243" w:lineRule="auto"/>
        <w:tabs>
          <w:tab w:leader="none" w:pos="454" w:val="left"/>
        </w:tabs>
        <w:numPr>
          <w:ilvl w:val="0"/>
          <w:numId w:val="120"/>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En el caso de que se apreciara, al examinar la so-licitud presentada, que no reúne los requisitos exigi - dos, el Instructor requerirá a la entidad solicitante pa-ra que subsane la falta o acompañe los documentos del procedimiento preceptivos, en el plazo de diez días, con indicación de que si así no lo hiciese, se le tendrá por desistido de su petición, previa resolución dicta-da al efecto. Una vez aportada toda la documentación requerida, el Instructor del procedimiento remitirá co-pia de la solicitud y de todo el expediente a aquellas Consejerías de la Administración Pública de la Comunidad Autónoma de Canarias y otras Administraciones Pú-blicas que sean competentes en relación con los fines estatutarios y actividades de la asociación. Cada uno</w:t>
      </w:r>
    </w:p>
    <w:p>
      <w:pPr>
        <w:sectPr>
          <w:pgSz w:w="11900" w:h="16838" w:orient="portrait"/>
          <w:cols w:equalWidth="0" w:num="2">
            <w:col w:w="4560" w:space="540"/>
            <w:col w:w="4540"/>
          </w:cols>
          <w:pgMar w:left="1140" w:top="1355" w:right="1126" w:bottom="442" w:gutter="0" w:footer="0" w:header="0"/>
          <w:type w:val="continuous"/>
        </w:sectPr>
      </w:pPr>
    </w:p>
    <w:bookmarkStart w:id="18" w:name="page19"/>
    <w:bookmarkEnd w:id="18"/>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4302</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44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right="20"/>
        <w:spacing w:after="0" w:line="220" w:lineRule="auto"/>
        <w:rPr>
          <w:sz w:val="20"/>
          <w:szCs w:val="20"/>
          <w:color w:val="auto"/>
        </w:rPr>
      </w:pPr>
      <w:r>
        <w:rPr>
          <w:rFonts w:ascii="Times New Roman" w:cs="Times New Roman" w:eastAsia="Times New Roman" w:hAnsi="Times New Roman"/>
          <w:sz w:val="21"/>
          <w:szCs w:val="21"/>
          <w:color w:val="auto"/>
        </w:rPr>
        <w:t>de los organismos informantes habrá de realizar una valoración, dentro del marco de sus competencias, en la que deberá constar expresamente si los fines esta-tutarios tienden a promover el interés público y si la actividad de la asociación no está restringida exclusi-vamente al beneficio de sus asociados, sino abierta a cuantos beneficiarios en general reúnan las condicio-nes y características exigidas en función de los fines de la asociación de que se trate. El plazo para emitir estos informes será de un mes y, una vez recibidos los mismos o transcurrido dicho plazo sin que se hayan emitido, el órgano instructor del procedimiento elevará Propuesta de Resolución al ór gano competente para resolver.</w:t>
      </w:r>
    </w:p>
    <w:p>
      <w:pPr>
        <w:spacing w:after="0" w:line="201" w:lineRule="exact"/>
        <w:rPr>
          <w:sz w:val="20"/>
          <w:szCs w:val="20"/>
          <w:color w:val="auto"/>
        </w:rPr>
      </w:pPr>
    </w:p>
    <w:p>
      <w:pPr>
        <w:ind w:right="20" w:firstLine="249"/>
        <w:spacing w:after="0" w:line="234" w:lineRule="auto"/>
        <w:tabs>
          <w:tab w:leader="none" w:pos="459" w:val="left"/>
        </w:tabs>
        <w:numPr>
          <w:ilvl w:val="0"/>
          <w:numId w:val="12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Si dicha solicitud cumpliera todos los requisitos exigidos en la normativa reguladora de las Asociaciones de Canarias, el Cabildo Insular correspondiente, dic-tará la oportuna resolución de declaración de interés público insular de la asociación afectada.</w:t>
      </w:r>
    </w:p>
    <w:p>
      <w:pPr>
        <w:spacing w:after="0" w:line="199" w:lineRule="exact"/>
        <w:rPr>
          <w:sz w:val="20"/>
          <w:szCs w:val="20"/>
          <w:color w:val="auto"/>
        </w:rPr>
      </w:pPr>
    </w:p>
    <w:p>
      <w:pPr>
        <w:jc w:val="both"/>
        <w:ind w:right="20" w:firstLine="255"/>
        <w:spacing w:after="0" w:line="246" w:lineRule="auto"/>
        <w:rPr>
          <w:sz w:val="20"/>
          <w:szCs w:val="20"/>
          <w:color w:val="auto"/>
        </w:rPr>
      </w:pPr>
      <w:r>
        <w:rPr>
          <w:rFonts w:ascii="Times New Roman" w:cs="Times New Roman" w:eastAsia="Times New Roman" w:hAnsi="Times New Roman"/>
          <w:sz w:val="19"/>
          <w:szCs w:val="19"/>
          <w:color w:val="auto"/>
        </w:rPr>
        <w:t>Dicha resolución se publicará en el Boletín Oficial correspondiente, se notificará a la asociación solici-tante y se comunicará al Departamento del Gobierno de Canarias con competencias en el Registro de Aso-ciaciones de Canarias, así como a las demás Admi-nistraciones Públicas que hayan informado el expediente.</w:t>
      </w:r>
    </w:p>
    <w:p>
      <w:pPr>
        <w:spacing w:after="0" w:line="196" w:lineRule="exact"/>
        <w:rPr>
          <w:sz w:val="20"/>
          <w:szCs w:val="20"/>
          <w:color w:val="auto"/>
        </w:rPr>
      </w:pPr>
    </w:p>
    <w:p>
      <w:pPr>
        <w:jc w:val="both"/>
        <w:ind w:right="40" w:firstLine="249"/>
        <w:spacing w:after="0" w:line="222" w:lineRule="auto"/>
        <w:tabs>
          <w:tab w:leader="none" w:pos="476" w:val="left"/>
        </w:tabs>
        <w:numPr>
          <w:ilvl w:val="0"/>
          <w:numId w:val="12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plazo máximo para dictar la resolución será de seis meses desde la recepción de la solicitud en el registro del órgano competente, transcurrido el cual sin que se haya notificado resolución expresa, se podrá en - tender estimada la solicitud de declaración de interés público insular.</w:t>
      </w:r>
    </w:p>
    <w:p>
      <w:pPr>
        <w:spacing w:after="0" w:line="192" w:lineRule="exact"/>
        <w:rPr>
          <w:sz w:val="20"/>
          <w:szCs w:val="20"/>
          <w:color w:val="auto"/>
        </w:rPr>
      </w:pPr>
    </w:p>
    <w:p>
      <w:pPr>
        <w:jc w:val="both"/>
        <w:ind w:right="60" w:firstLine="255"/>
        <w:spacing w:after="0" w:line="218" w:lineRule="auto"/>
        <w:rPr>
          <w:sz w:val="20"/>
          <w:szCs w:val="20"/>
          <w:color w:val="auto"/>
        </w:rPr>
      </w:pPr>
      <w:r>
        <w:rPr>
          <w:rFonts w:ascii="Times New Roman" w:cs="Times New Roman" w:eastAsia="Times New Roman" w:hAnsi="Times New Roman"/>
          <w:sz w:val="22"/>
          <w:szCs w:val="22"/>
          <w:b w:val="1"/>
          <w:bCs w:val="1"/>
          <w:color w:val="auto"/>
        </w:rPr>
        <w:t>Artículo 78.-</w:t>
      </w:r>
      <w:r>
        <w:rPr>
          <w:rFonts w:ascii="Times New Roman" w:cs="Times New Roman" w:eastAsia="Times New Roman" w:hAnsi="Times New Roman"/>
          <w:sz w:val="22"/>
          <w:szCs w:val="22"/>
          <w:color w:val="auto"/>
        </w:rPr>
        <w:t>Procedimiento para la declaración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interés público de las asociaciones de ámbito munici-pal.</w:t>
      </w:r>
    </w:p>
    <w:p>
      <w:pPr>
        <w:spacing w:after="0" w:line="199" w:lineRule="exact"/>
        <w:rPr>
          <w:sz w:val="20"/>
          <w:szCs w:val="20"/>
          <w:color w:val="auto"/>
        </w:rPr>
      </w:pPr>
    </w:p>
    <w:p>
      <w:pPr>
        <w:ind w:right="20" w:firstLine="249"/>
        <w:spacing w:after="0" w:line="220" w:lineRule="auto"/>
        <w:tabs>
          <w:tab w:leader="none" w:pos="471" w:val="left"/>
        </w:tabs>
        <w:numPr>
          <w:ilvl w:val="0"/>
          <w:numId w:val="12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de ámbito municipal que reú-nan los requisitos exigidos en la legislación vigente en materia de asociaciones, podrán solicitar ser declara-das de interés público municipal, para lo cual habrán de presentar la correspondiente solicitud ante el Ayun-tamiento correspondiente, en la que deberán consig-nar expresamente las razones de la petición e informe justificativo de los objetivos de la asociación para que sea considerada de interés público y acompañarse la documentación descrita en el apartado 2 del artículo anterior.</w:t>
      </w:r>
    </w:p>
    <w:p>
      <w:pPr>
        <w:spacing w:after="0" w:line="205" w:lineRule="exact"/>
        <w:rPr>
          <w:rFonts w:ascii="Times New Roman" w:cs="Times New Roman" w:eastAsia="Times New Roman" w:hAnsi="Times New Roman"/>
          <w:sz w:val="21"/>
          <w:szCs w:val="21"/>
          <w:color w:val="auto"/>
        </w:rPr>
      </w:pPr>
    </w:p>
    <w:p>
      <w:pPr>
        <w:jc w:val="both"/>
        <w:ind w:firstLine="249"/>
        <w:spacing w:after="0" w:line="231" w:lineRule="auto"/>
        <w:tabs>
          <w:tab w:leader="none" w:pos="454" w:val="left"/>
        </w:tabs>
        <w:numPr>
          <w:ilvl w:val="0"/>
          <w:numId w:val="123"/>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En el caso de que se apreciara, al examinar la so-licitud presentada, que no reúne los requisitos exigi-dos, el Instructor del procedimiento requerirá a la en-tidad solicitante para que subsane la falta o acompañe los documentos preceptivos, en el plazo de diez días, con indicación de que si así no lo hiciese, se le tendrá por desistido de su petición, previa resolución dicta-da al efecto. Una vez aportada toda la documentación requerida, el Instructor del procedimiento remitirá co-pia de la solicitud y de todo el expediente a aquellas</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right="20"/>
        <w:spacing w:after="0" w:line="230" w:lineRule="auto"/>
        <w:rPr>
          <w:sz w:val="20"/>
          <w:szCs w:val="20"/>
          <w:color w:val="auto"/>
        </w:rPr>
      </w:pPr>
      <w:r>
        <w:rPr>
          <w:rFonts w:ascii="Times New Roman" w:cs="Times New Roman" w:eastAsia="Times New Roman" w:hAnsi="Times New Roman"/>
          <w:sz w:val="20"/>
          <w:szCs w:val="20"/>
          <w:color w:val="auto"/>
        </w:rPr>
        <w:t>Consejerías de la Administración Pública de la Comunidad Autónoma de Canarias y otras Administraciones Pú-blicas que sean competentes en relación con los fines estatutarios y actividades de la asociación. Cada uno de los organismos informantes habrá de realizar una valoración, dentro del marco de sus competencias, en la que deberá constar expresamente si los fines esta-tutarios tienden a promover el interés público y si la actividad de la asociación no está restringida exclusi-vamente al beneficio de sus asociados, sino abierta a cuantos beneficiarios en general reúnan las condicio-nes y características exigidas en función de los fines de la asociación de que se trate. El plazo para emitir estos informes será de un mes y una vez recibidos los mismos o transcurrido dicho plazo sin que se hayan emitido, el órgano instructor del procedimiento elevará Propuesta de Resolución al órgano competente para resolver.</w:t>
      </w:r>
    </w:p>
    <w:p>
      <w:pPr>
        <w:spacing w:after="0" w:line="213" w:lineRule="exact"/>
        <w:rPr>
          <w:sz w:val="20"/>
          <w:szCs w:val="20"/>
          <w:color w:val="auto"/>
        </w:rPr>
      </w:pPr>
    </w:p>
    <w:p>
      <w:pPr>
        <w:ind w:right="20" w:firstLine="251"/>
        <w:spacing w:after="0" w:line="234" w:lineRule="auto"/>
        <w:tabs>
          <w:tab w:leader="none" w:pos="459" w:val="left"/>
        </w:tabs>
        <w:numPr>
          <w:ilvl w:val="0"/>
          <w:numId w:val="124"/>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Si dicha solicitud cumpliera todos los requisitos exigidos en la normativa reguladora de las Asociaciones de Canarias, el Ayuntamiento correspondiente, dicta-rá la oportuna resolución de declaración de interés público insular de la asociación afectada.</w:t>
      </w:r>
    </w:p>
    <w:p>
      <w:pPr>
        <w:spacing w:after="0" w:line="199" w:lineRule="exact"/>
        <w:rPr>
          <w:sz w:val="20"/>
          <w:szCs w:val="20"/>
          <w:color w:val="auto"/>
        </w:rPr>
      </w:pPr>
    </w:p>
    <w:p>
      <w:pPr>
        <w:jc w:val="both"/>
        <w:ind w:right="20" w:firstLine="255"/>
        <w:spacing w:after="0" w:line="246" w:lineRule="auto"/>
        <w:rPr>
          <w:sz w:val="20"/>
          <w:szCs w:val="20"/>
          <w:color w:val="auto"/>
        </w:rPr>
      </w:pPr>
      <w:r>
        <w:rPr>
          <w:rFonts w:ascii="Times New Roman" w:cs="Times New Roman" w:eastAsia="Times New Roman" w:hAnsi="Times New Roman"/>
          <w:sz w:val="19"/>
          <w:szCs w:val="19"/>
          <w:color w:val="auto"/>
        </w:rPr>
        <w:t>Dicha resolución se publicará en el Boletín Oficial correspondiente, se notificará a la asociación solici-tante y se comunicará al Departamento del Gobierno de Canarias con competencias en el Registro de Aso-ciaciones de Canarias, así como a las demás Admi-nistraciones Públicas que hayan informado el expediente.</w:t>
      </w:r>
    </w:p>
    <w:p>
      <w:pPr>
        <w:spacing w:after="0" w:line="196" w:lineRule="exact"/>
        <w:rPr>
          <w:sz w:val="20"/>
          <w:szCs w:val="20"/>
          <w:color w:val="auto"/>
        </w:rPr>
      </w:pPr>
    </w:p>
    <w:p>
      <w:pPr>
        <w:jc w:val="both"/>
        <w:ind w:right="60" w:firstLine="251"/>
        <w:spacing w:after="0" w:line="222" w:lineRule="auto"/>
        <w:tabs>
          <w:tab w:leader="none" w:pos="476" w:val="left"/>
        </w:tabs>
        <w:numPr>
          <w:ilvl w:val="0"/>
          <w:numId w:val="125"/>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plazo máximo para dictar la resolución será de seis meses desde la recepción de la solicitud en el registro del órgano competente, transcurrido el cual sin que se haya notificado resolución expresa, se podrá en-tender estimada la solicitud de declaración de interés público municipal.</w:t>
      </w:r>
    </w:p>
    <w:p>
      <w:pPr>
        <w:spacing w:after="0" w:line="227" w:lineRule="exact"/>
        <w:rPr>
          <w:sz w:val="20"/>
          <w:szCs w:val="20"/>
          <w:color w:val="auto"/>
        </w:rPr>
      </w:pPr>
    </w:p>
    <w:p>
      <w:pPr>
        <w:ind w:left="1740"/>
        <w:spacing w:after="0"/>
        <w:rPr>
          <w:sz w:val="20"/>
          <w:szCs w:val="20"/>
          <w:color w:val="auto"/>
        </w:rPr>
      </w:pPr>
      <w:r>
        <w:rPr>
          <w:rFonts w:ascii="Times New Roman" w:cs="Times New Roman" w:eastAsia="Times New Roman" w:hAnsi="Times New Roman"/>
          <w:sz w:val="18"/>
          <w:szCs w:val="18"/>
          <w:color w:val="auto"/>
        </w:rPr>
        <w:t>CAPÍTULO II</w:t>
      </w:r>
    </w:p>
    <w:p>
      <w:pPr>
        <w:spacing w:after="0" w:line="233" w:lineRule="exact"/>
        <w:rPr>
          <w:sz w:val="20"/>
          <w:szCs w:val="20"/>
          <w:color w:val="auto"/>
        </w:rPr>
      </w:pPr>
    </w:p>
    <w:p>
      <w:pPr>
        <w:ind w:left="760"/>
        <w:spacing w:after="0"/>
        <w:rPr>
          <w:sz w:val="20"/>
          <w:szCs w:val="20"/>
          <w:color w:val="auto"/>
        </w:rPr>
      </w:pPr>
      <w:r>
        <w:rPr>
          <w:rFonts w:ascii="Times New Roman" w:cs="Times New Roman" w:eastAsia="Times New Roman" w:hAnsi="Times New Roman"/>
          <w:sz w:val="18"/>
          <w:szCs w:val="18"/>
          <w:color w:val="auto"/>
        </w:rPr>
        <w:t>DISPOSICIONES GENERALES SOBRE</w:t>
      </w:r>
    </w:p>
    <w:p>
      <w:pPr>
        <w:spacing w:after="0" w:line="13" w:lineRule="exact"/>
        <w:rPr>
          <w:sz w:val="20"/>
          <w:szCs w:val="20"/>
          <w:color w:val="auto"/>
        </w:rPr>
      </w:pPr>
    </w:p>
    <w:p>
      <w:pPr>
        <w:ind w:left="220"/>
        <w:spacing w:after="0"/>
        <w:rPr>
          <w:sz w:val="20"/>
          <w:szCs w:val="20"/>
          <w:color w:val="auto"/>
        </w:rPr>
      </w:pPr>
      <w:r>
        <w:rPr>
          <w:rFonts w:ascii="Times New Roman" w:cs="Times New Roman" w:eastAsia="Times New Roman" w:hAnsi="Times New Roman"/>
          <w:sz w:val="18"/>
          <w:szCs w:val="18"/>
          <w:color w:val="auto"/>
        </w:rPr>
        <w:t>PROCEDIMIENTO DE DECLARACIÓN DE INTERÉS</w:t>
      </w:r>
    </w:p>
    <w:p>
      <w:pPr>
        <w:spacing w:after="0" w:line="13" w:lineRule="exact"/>
        <w:rPr>
          <w:sz w:val="20"/>
          <w:szCs w:val="20"/>
          <w:color w:val="auto"/>
        </w:rPr>
      </w:pPr>
    </w:p>
    <w:p>
      <w:pPr>
        <w:ind w:left="840"/>
        <w:spacing w:after="0"/>
        <w:rPr>
          <w:sz w:val="20"/>
          <w:szCs w:val="20"/>
          <w:color w:val="auto"/>
        </w:rPr>
      </w:pPr>
      <w:r>
        <w:rPr>
          <w:rFonts w:ascii="Times New Roman" w:cs="Times New Roman" w:eastAsia="Times New Roman" w:hAnsi="Times New Roman"/>
          <w:sz w:val="18"/>
          <w:szCs w:val="18"/>
          <w:color w:val="auto"/>
        </w:rPr>
        <w:t>PÚBLICO DE LAS FEDERACIONES,</w:t>
      </w:r>
    </w:p>
    <w:p>
      <w:pPr>
        <w:spacing w:after="0" w:line="13" w:lineRule="exact"/>
        <w:rPr>
          <w:sz w:val="20"/>
          <w:szCs w:val="20"/>
          <w:color w:val="auto"/>
        </w:rPr>
      </w:pPr>
    </w:p>
    <w:p>
      <w:pPr>
        <w:ind w:left="100"/>
        <w:spacing w:after="0"/>
        <w:rPr>
          <w:sz w:val="20"/>
          <w:szCs w:val="20"/>
          <w:color w:val="auto"/>
        </w:rPr>
      </w:pPr>
      <w:r>
        <w:rPr>
          <w:rFonts w:ascii="Times New Roman" w:cs="Times New Roman" w:eastAsia="Times New Roman" w:hAnsi="Times New Roman"/>
          <w:sz w:val="18"/>
          <w:szCs w:val="18"/>
          <w:color w:val="auto"/>
        </w:rPr>
        <w:t>CONFEDERACIONES Y UNIONES DE ASOCIACIONES</w:t>
      </w:r>
    </w:p>
    <w:p>
      <w:pPr>
        <w:spacing w:after="0" w:line="198" w:lineRule="exact"/>
        <w:rPr>
          <w:sz w:val="20"/>
          <w:szCs w:val="20"/>
          <w:color w:val="auto"/>
        </w:rPr>
      </w:pPr>
    </w:p>
    <w:p>
      <w:pPr>
        <w:jc w:val="both"/>
        <w:ind w:right="20" w:firstLine="255"/>
        <w:spacing w:after="0" w:line="215" w:lineRule="auto"/>
        <w:rPr>
          <w:sz w:val="20"/>
          <w:szCs w:val="20"/>
          <w:color w:val="auto"/>
        </w:rPr>
      </w:pPr>
      <w:r>
        <w:rPr>
          <w:rFonts w:ascii="Times New Roman" w:cs="Times New Roman" w:eastAsia="Times New Roman" w:hAnsi="Times New Roman"/>
          <w:sz w:val="22"/>
          <w:szCs w:val="22"/>
          <w:b w:val="1"/>
          <w:bCs w:val="1"/>
          <w:color w:val="auto"/>
        </w:rPr>
        <w:t>Artículo 79.-</w:t>
      </w:r>
      <w:r>
        <w:rPr>
          <w:rFonts w:ascii="Times New Roman" w:cs="Times New Roman" w:eastAsia="Times New Roman" w:hAnsi="Times New Roman"/>
          <w:sz w:val="22"/>
          <w:szCs w:val="22"/>
          <w:color w:val="auto"/>
        </w:rPr>
        <w:t>Procedimiento para la declaración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interés público de las federaciones, confederaciones y uniones de asociaciones de ámbito autonómico ca - nario, insular o municipal.</w:t>
      </w:r>
    </w:p>
    <w:p>
      <w:pPr>
        <w:spacing w:after="0" w:line="201" w:lineRule="exact"/>
        <w:rPr>
          <w:sz w:val="20"/>
          <w:szCs w:val="20"/>
          <w:color w:val="auto"/>
        </w:rPr>
      </w:pPr>
    </w:p>
    <w:p>
      <w:pPr>
        <w:jc w:val="both"/>
        <w:ind w:firstLine="255"/>
        <w:spacing w:after="0" w:line="220" w:lineRule="auto"/>
        <w:rPr>
          <w:sz w:val="20"/>
          <w:szCs w:val="20"/>
          <w:color w:val="auto"/>
        </w:rPr>
      </w:pPr>
      <w:r>
        <w:rPr>
          <w:rFonts w:ascii="Times New Roman" w:cs="Times New Roman" w:eastAsia="Times New Roman" w:hAnsi="Times New Roman"/>
          <w:sz w:val="21"/>
          <w:szCs w:val="21"/>
          <w:color w:val="auto"/>
        </w:rPr>
        <w:t>Las federaciones, confederaciones y uniones de asociaciones de ámbito autonómico, insular o muni-cipal que deseen ser declaradas de interés público ca-nario, insular o municipal están sujetas a los mismos requisitos y al mismo procedimiento previsto para las asociaciones en los artículos 76, 77 y 78 de este Re-glamento. Los requisitos deberán ser cumplidos tan-to por las propias federaciones, confederaciones y uniones de asociaciones como por cada una de las asociaciones integradas en ellas.</w:t>
      </w:r>
    </w:p>
    <w:p>
      <w:pPr>
        <w:sectPr>
          <w:pgSz w:w="11900" w:h="16838" w:orient="portrait"/>
          <w:cols w:equalWidth="0" w:num="2">
            <w:col w:w="4540" w:space="540"/>
            <w:col w:w="4540"/>
          </w:cols>
          <w:pgMar w:left="1160" w:top="1365" w:right="1126" w:bottom="448" w:gutter="0" w:footer="0" w:header="0"/>
          <w:type w:val="continuous"/>
        </w:sectPr>
      </w:pPr>
    </w:p>
    <w:bookmarkStart w:id="19" w:name="page20"/>
    <w:bookmarkEnd w:id="19"/>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4303</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0"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ind w:left="1720"/>
        <w:spacing w:after="0"/>
        <w:rPr>
          <w:sz w:val="20"/>
          <w:szCs w:val="20"/>
          <w:color w:val="auto"/>
        </w:rPr>
      </w:pPr>
      <w:r>
        <w:rPr>
          <w:rFonts w:ascii="Times New Roman" w:cs="Times New Roman" w:eastAsia="Times New Roman" w:hAnsi="Times New Roman"/>
          <w:sz w:val="18"/>
          <w:szCs w:val="18"/>
          <w:color w:val="auto"/>
        </w:rPr>
        <w:t>CAPÍTULO III</w:t>
      </w:r>
    </w:p>
    <w:p>
      <w:pPr>
        <w:spacing w:after="0" w:line="241" w:lineRule="exact"/>
        <w:rPr>
          <w:sz w:val="20"/>
          <w:szCs w:val="20"/>
          <w:color w:val="auto"/>
        </w:rPr>
      </w:pPr>
    </w:p>
    <w:p>
      <w:pPr>
        <w:jc w:val="center"/>
        <w:ind w:left="20" w:right="80"/>
        <w:spacing w:after="0" w:line="270" w:lineRule="auto"/>
        <w:rPr>
          <w:sz w:val="20"/>
          <w:szCs w:val="20"/>
          <w:color w:val="auto"/>
        </w:rPr>
      </w:pPr>
      <w:r>
        <w:rPr>
          <w:rFonts w:ascii="Times New Roman" w:cs="Times New Roman" w:eastAsia="Times New Roman" w:hAnsi="Times New Roman"/>
          <w:sz w:val="17"/>
          <w:szCs w:val="17"/>
          <w:color w:val="auto"/>
        </w:rPr>
        <w:t>SOBRE EL PROCEDIMIENTO DE REVOCACIÓN DE LA DECLARACIÓN DE INTERÉS PÚBLICO DE LAS ASOCIACIONES, FEDERACIONES,</w:t>
      </w:r>
    </w:p>
    <w:p>
      <w:pPr>
        <w:ind w:left="120"/>
        <w:spacing w:after="0" w:line="230" w:lineRule="auto"/>
        <w:rPr>
          <w:sz w:val="20"/>
          <w:szCs w:val="20"/>
          <w:color w:val="auto"/>
        </w:rPr>
      </w:pPr>
      <w:r>
        <w:rPr>
          <w:rFonts w:ascii="Times New Roman" w:cs="Times New Roman" w:eastAsia="Times New Roman" w:hAnsi="Times New Roman"/>
          <w:sz w:val="18"/>
          <w:szCs w:val="18"/>
          <w:color w:val="auto"/>
        </w:rPr>
        <w:t>CONFEDERACIONES Y UNIONES DE ASOCIACIONES</w:t>
      </w:r>
    </w:p>
    <w:p>
      <w:pPr>
        <w:spacing w:after="0" w:line="199" w:lineRule="exact"/>
        <w:rPr>
          <w:sz w:val="20"/>
          <w:szCs w:val="20"/>
          <w:color w:val="auto"/>
        </w:rPr>
      </w:pPr>
    </w:p>
    <w:p>
      <w:pPr>
        <w:jc w:val="both"/>
        <w:ind w:left="20" w:right="20" w:firstLine="255"/>
        <w:spacing w:after="0" w:line="226" w:lineRule="auto"/>
        <w:rPr>
          <w:sz w:val="20"/>
          <w:szCs w:val="20"/>
          <w:color w:val="auto"/>
        </w:rPr>
      </w:pPr>
      <w:r>
        <w:rPr>
          <w:rFonts w:ascii="Times New Roman" w:cs="Times New Roman" w:eastAsia="Times New Roman" w:hAnsi="Times New Roman"/>
          <w:sz w:val="21"/>
          <w:szCs w:val="21"/>
          <w:b w:val="1"/>
          <w:bCs w:val="1"/>
          <w:color w:val="auto"/>
        </w:rPr>
        <w:t xml:space="preserve">Artículo 80.- </w:t>
      </w:r>
      <w:r>
        <w:rPr>
          <w:rFonts w:ascii="Times New Roman" w:cs="Times New Roman" w:eastAsia="Times New Roman" w:hAnsi="Times New Roman"/>
          <w:sz w:val="21"/>
          <w:szCs w:val="21"/>
          <w:color w:val="auto"/>
        </w:rPr>
        <w:t>Procedimiento de revocación de la</w:t>
      </w:r>
      <w:r>
        <w:rPr>
          <w:rFonts w:ascii="Times New Roman" w:cs="Times New Roman" w:eastAsia="Times New Roman" w:hAnsi="Times New Roman"/>
          <w:sz w:val="21"/>
          <w:szCs w:val="21"/>
          <w:b w:val="1"/>
          <w:bCs w:val="1"/>
          <w:color w:val="auto"/>
        </w:rPr>
        <w:t xml:space="preserve"> </w:t>
      </w:r>
      <w:r>
        <w:rPr>
          <w:rFonts w:ascii="Times New Roman" w:cs="Times New Roman" w:eastAsia="Times New Roman" w:hAnsi="Times New Roman"/>
          <w:sz w:val="21"/>
          <w:szCs w:val="21"/>
          <w:color w:val="auto"/>
        </w:rPr>
        <w:t>declaración de interés público canario de las asocia-ciones, federaciones, confederaciones y uniones de aso-ciaciones de ámbito territorial autonómico.</w:t>
      </w:r>
    </w:p>
    <w:p>
      <w:pPr>
        <w:spacing w:after="0" w:line="198" w:lineRule="exact"/>
        <w:rPr>
          <w:sz w:val="20"/>
          <w:szCs w:val="20"/>
          <w:color w:val="auto"/>
        </w:rPr>
      </w:pPr>
    </w:p>
    <w:p>
      <w:pPr>
        <w:ind w:left="20" w:right="20" w:firstLine="249"/>
        <w:spacing w:after="0" w:line="220" w:lineRule="auto"/>
        <w:tabs>
          <w:tab w:leader="none" w:pos="485" w:val="left"/>
        </w:tabs>
        <w:numPr>
          <w:ilvl w:val="0"/>
          <w:numId w:val="12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Departamento del Gobierno de Canarias con competencia en materia de asociaciones incoará el correspondiente procedimiento de revocación de la de-claración de interés público canario cuando tenga co - nocimiento, por cualquier medio, de que la entidad ha-ya dejado de reunir cualquiera de los requisitos exigidos para obtener y mantener vigente la declaración de in-terés público establecidos en la legislación sobre aso-ciaciones de Canarias, debiendo instruir el expedien-te el responsable de la unidad administrativa encargada del Registro de Asociaciones o funcionario que se de-signe.</w:t>
      </w:r>
    </w:p>
    <w:p>
      <w:pPr>
        <w:spacing w:after="0" w:line="203" w:lineRule="exact"/>
        <w:rPr>
          <w:rFonts w:ascii="Times New Roman" w:cs="Times New Roman" w:eastAsia="Times New Roman" w:hAnsi="Times New Roman"/>
          <w:sz w:val="21"/>
          <w:szCs w:val="21"/>
          <w:color w:val="auto"/>
        </w:rPr>
      </w:pPr>
    </w:p>
    <w:p>
      <w:pPr>
        <w:jc w:val="both"/>
        <w:ind w:left="20" w:right="40" w:firstLine="249"/>
        <w:spacing w:after="0" w:line="220" w:lineRule="auto"/>
        <w:tabs>
          <w:tab w:leader="none" w:pos="496" w:val="left"/>
        </w:tabs>
        <w:numPr>
          <w:ilvl w:val="0"/>
          <w:numId w:val="12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iniciación del procedimiento se notificará a la entidad afectada comunicándole las razones o mo-tivos que pudieran determinar la revocación de tal de-claración, concediéndosele un plazo de quince días pa-ra que aporte cuantas alegaciones, documentos o informaciones estime pertinentes o proponer la prác-tica de las pruebas que considere necesarias; el expe-diente se someterá seguidamente a informe de las Ad-ministraciones Públicas competentes en relación con los fines estatutarios y actividades de la entidad de que se trate.</w:t>
      </w:r>
    </w:p>
    <w:p>
      <w:pPr>
        <w:spacing w:after="0" w:line="205" w:lineRule="exact"/>
        <w:rPr>
          <w:rFonts w:ascii="Times New Roman" w:cs="Times New Roman" w:eastAsia="Times New Roman" w:hAnsi="Times New Roman"/>
          <w:sz w:val="21"/>
          <w:szCs w:val="21"/>
          <w:color w:val="auto"/>
        </w:rPr>
      </w:pPr>
    </w:p>
    <w:p>
      <w:pPr>
        <w:jc w:val="both"/>
        <w:ind w:left="20" w:right="40" w:firstLine="249"/>
        <w:spacing w:after="0" w:line="232" w:lineRule="auto"/>
        <w:tabs>
          <w:tab w:leader="none" w:pos="466" w:val="left"/>
        </w:tabs>
        <w:numPr>
          <w:ilvl w:val="0"/>
          <w:numId w:val="126"/>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Recibidas las alegaciones e informes y practicadas las pruebas que fueren admitidas, se dictará Propues-ta de Resolución, que se pondrá de manifiesto, junto con el expediente a la entidad afectada, a la que se con-cederá un plazo de quince días hábiles para que pue-da formular alegaciones y presentar los documentos o informaciones que estime procedentes.</w:t>
      </w:r>
    </w:p>
    <w:p>
      <w:pPr>
        <w:spacing w:after="0" w:line="203" w:lineRule="exact"/>
        <w:rPr>
          <w:rFonts w:ascii="Times New Roman" w:cs="Times New Roman" w:eastAsia="Times New Roman" w:hAnsi="Times New Roman"/>
          <w:sz w:val="20"/>
          <w:szCs w:val="20"/>
          <w:color w:val="auto"/>
        </w:rPr>
      </w:pPr>
    </w:p>
    <w:p>
      <w:pPr>
        <w:ind w:left="20" w:firstLine="249"/>
        <w:spacing w:after="0" w:line="221" w:lineRule="auto"/>
        <w:tabs>
          <w:tab w:leader="none" w:pos="496" w:val="left"/>
        </w:tabs>
        <w:numPr>
          <w:ilvl w:val="0"/>
          <w:numId w:val="126"/>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resolución de revocación adoptará la forma de Decreto del Gobierno de Canarias, se notificará a la entidad, al Ministerio competente en materia de ha-cienda, a la Consejería competente en materia de ha-cienda de la Administración Pública de la Comunidad Autónoma de Canarias y a las Administraciones Pú-blicas que hayan informado en el expediente.</w:t>
      </w:r>
    </w:p>
    <w:p>
      <w:pPr>
        <w:spacing w:after="0" w:line="203" w:lineRule="exact"/>
        <w:rPr>
          <w:sz w:val="20"/>
          <w:szCs w:val="20"/>
          <w:color w:val="auto"/>
        </w:rPr>
      </w:pPr>
    </w:p>
    <w:p>
      <w:pPr>
        <w:jc w:val="both"/>
        <w:ind w:left="20" w:right="20" w:firstLine="255"/>
        <w:spacing w:after="0" w:line="213" w:lineRule="auto"/>
        <w:rPr>
          <w:sz w:val="20"/>
          <w:szCs w:val="20"/>
          <w:color w:val="auto"/>
        </w:rPr>
      </w:pPr>
      <w:r>
        <w:rPr>
          <w:rFonts w:ascii="Times New Roman" w:cs="Times New Roman" w:eastAsia="Times New Roman" w:hAnsi="Times New Roman"/>
          <w:sz w:val="22"/>
          <w:szCs w:val="22"/>
          <w:color w:val="auto"/>
        </w:rPr>
        <w:t>La resolución pondrá fin a la vía administrativa y contra ella podrá interponerse recurso contencioso-ad-ministrativo y, en su caso, recurso potestativo de re-posición.</w:t>
      </w:r>
    </w:p>
    <w:p>
      <w:pPr>
        <w:spacing w:after="0" w:line="202" w:lineRule="exact"/>
        <w:rPr>
          <w:sz w:val="20"/>
          <w:szCs w:val="20"/>
          <w:color w:val="auto"/>
        </w:rPr>
      </w:pPr>
    </w:p>
    <w:p>
      <w:pPr>
        <w:jc w:val="both"/>
        <w:ind w:left="20" w:right="20" w:firstLine="249"/>
        <w:spacing w:after="0" w:line="226" w:lineRule="auto"/>
        <w:tabs>
          <w:tab w:leader="none" w:pos="501" w:val="left"/>
        </w:tabs>
        <w:numPr>
          <w:ilvl w:val="0"/>
          <w:numId w:val="12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 revocación de la declaración de interés pú - blico canario se notificará a la entidad afectada y se publicará en el Boletín Oficial de Canarias. Una vez</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both"/>
        <w:ind w:right="40"/>
        <w:spacing w:after="0" w:line="226" w:lineRule="auto"/>
        <w:rPr>
          <w:sz w:val="20"/>
          <w:szCs w:val="20"/>
          <w:color w:val="auto"/>
        </w:rPr>
      </w:pPr>
      <w:r>
        <w:rPr>
          <w:rFonts w:ascii="Times New Roman" w:cs="Times New Roman" w:eastAsia="Times New Roman" w:hAnsi="Times New Roman"/>
          <w:sz w:val="21"/>
          <w:szCs w:val="21"/>
          <w:color w:val="auto"/>
        </w:rPr>
        <w:t>publicada, se procederá a inscribir el correspondien-te asiento de revocación de la declaración de interés público en el Registro de Asociaciones de Canarias.</w:t>
      </w:r>
    </w:p>
    <w:p>
      <w:pPr>
        <w:spacing w:after="0" w:line="190" w:lineRule="exact"/>
        <w:rPr>
          <w:sz w:val="20"/>
          <w:szCs w:val="20"/>
          <w:color w:val="auto"/>
        </w:rPr>
      </w:pPr>
    </w:p>
    <w:p>
      <w:pPr>
        <w:jc w:val="both"/>
        <w:ind w:right="20" w:firstLine="255"/>
        <w:spacing w:after="0" w:line="259" w:lineRule="auto"/>
        <w:rPr>
          <w:sz w:val="20"/>
          <w:szCs w:val="20"/>
          <w:color w:val="auto"/>
        </w:rPr>
      </w:pPr>
      <w:r>
        <w:rPr>
          <w:rFonts w:ascii="Times New Roman" w:cs="Times New Roman" w:eastAsia="Times New Roman" w:hAnsi="Times New Roman"/>
          <w:sz w:val="19"/>
          <w:szCs w:val="19"/>
          <w:b w:val="1"/>
          <w:bCs w:val="1"/>
          <w:color w:val="auto"/>
        </w:rPr>
        <w:t xml:space="preserve">Artículo 81.- </w:t>
      </w:r>
      <w:r>
        <w:rPr>
          <w:rFonts w:ascii="Times New Roman" w:cs="Times New Roman" w:eastAsia="Times New Roman" w:hAnsi="Times New Roman"/>
          <w:sz w:val="19"/>
          <w:szCs w:val="19"/>
          <w:color w:val="auto"/>
        </w:rPr>
        <w:t>Procedimiento de revocación de la</w:t>
      </w:r>
      <w:r>
        <w:rPr>
          <w:rFonts w:ascii="Times New Roman" w:cs="Times New Roman" w:eastAsia="Times New Roman" w:hAnsi="Times New Roman"/>
          <w:sz w:val="19"/>
          <w:szCs w:val="19"/>
          <w:b w:val="1"/>
          <w:bCs w:val="1"/>
          <w:color w:val="auto"/>
        </w:rPr>
        <w:t xml:space="preserve"> </w:t>
      </w:r>
      <w:r>
        <w:rPr>
          <w:rFonts w:ascii="Times New Roman" w:cs="Times New Roman" w:eastAsia="Times New Roman" w:hAnsi="Times New Roman"/>
          <w:sz w:val="19"/>
          <w:szCs w:val="19"/>
          <w:color w:val="auto"/>
        </w:rPr>
        <w:t>declaración de interés público insular de las asociaciones, federaciones, confederaciones y uniones de asociaciones.</w:t>
      </w:r>
    </w:p>
    <w:p>
      <w:pPr>
        <w:spacing w:after="0" w:line="181" w:lineRule="exact"/>
        <w:rPr>
          <w:sz w:val="20"/>
          <w:szCs w:val="20"/>
          <w:color w:val="auto"/>
        </w:rPr>
      </w:pPr>
    </w:p>
    <w:p>
      <w:pPr>
        <w:jc w:val="both"/>
        <w:ind w:right="20" w:firstLine="251"/>
        <w:spacing w:after="0" w:line="221" w:lineRule="auto"/>
        <w:tabs>
          <w:tab w:leader="none" w:pos="443" w:val="left"/>
        </w:tabs>
        <w:numPr>
          <w:ilvl w:val="0"/>
          <w:numId w:val="128"/>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Cabildo Insular correspondiente incoará el opor-tuno procedimiento de revocación de la declaración de interés público insular cuando tenga conocimien-to, por cualquier medio, de que la entidad ha dejado de reunir cualquiera de los requisitos exigidos para ob-tener y mantener vigente la declaración de interés pú-blico establecidos en la legislación sobre asociaciones de Canarias.</w:t>
      </w:r>
    </w:p>
    <w:p>
      <w:pPr>
        <w:spacing w:after="0" w:line="201" w:lineRule="exact"/>
        <w:rPr>
          <w:rFonts w:ascii="Times New Roman" w:cs="Times New Roman" w:eastAsia="Times New Roman" w:hAnsi="Times New Roman"/>
          <w:sz w:val="21"/>
          <w:szCs w:val="21"/>
          <w:color w:val="auto"/>
        </w:rPr>
      </w:pPr>
    </w:p>
    <w:p>
      <w:pPr>
        <w:jc w:val="both"/>
        <w:ind w:right="80" w:firstLine="251"/>
        <w:spacing w:after="0" w:line="237" w:lineRule="auto"/>
        <w:tabs>
          <w:tab w:leader="none" w:pos="450" w:val="left"/>
        </w:tabs>
        <w:numPr>
          <w:ilvl w:val="0"/>
          <w:numId w:val="12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El procedimiento de revocación de la declaración de interés público insular se tramitará conforme se dis-pone en los apartados 2 y 3 del artículo anterior.</w:t>
      </w:r>
    </w:p>
    <w:p>
      <w:pPr>
        <w:spacing w:after="0" w:line="198" w:lineRule="exact"/>
        <w:rPr>
          <w:rFonts w:ascii="Times New Roman" w:cs="Times New Roman" w:eastAsia="Times New Roman" w:hAnsi="Times New Roman"/>
          <w:sz w:val="20"/>
          <w:szCs w:val="20"/>
          <w:color w:val="auto"/>
        </w:rPr>
      </w:pPr>
    </w:p>
    <w:p>
      <w:pPr>
        <w:jc w:val="both"/>
        <w:ind w:firstLine="251"/>
        <w:spacing w:after="0" w:line="221" w:lineRule="auto"/>
        <w:tabs>
          <w:tab w:leader="none" w:pos="478" w:val="left"/>
        </w:tabs>
        <w:numPr>
          <w:ilvl w:val="0"/>
          <w:numId w:val="128"/>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Presidente del Cabildo dictará la resolución de revocación, que habrá de notificarse a la entidad afec-tada, al Ministerio de Hacienda, a la Consejería com-petente en materia de hacienda de la Administración Pública de la Comunidad Autónoma de Canarias, a las Administraciones Públicas que hayan informado en el expediente y al Registro de Asociaciones de Canarias, al objeto de proceder a inscribir el correspondiente asien-to de revocación.</w:t>
      </w:r>
    </w:p>
    <w:p>
      <w:pPr>
        <w:spacing w:after="0" w:line="199"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La resolución pondrá fin a la vía administrativa y contra ella podrá interponerse recurso contencioso-ad-ministrativo y, en su caso, recurso potestativo de re-posición.</w:t>
      </w:r>
    </w:p>
    <w:p>
      <w:pPr>
        <w:spacing w:after="0" w:line="202" w:lineRule="exact"/>
        <w:rPr>
          <w:sz w:val="20"/>
          <w:szCs w:val="20"/>
          <w:color w:val="auto"/>
        </w:rPr>
      </w:pPr>
    </w:p>
    <w:p>
      <w:pPr>
        <w:ind w:right="20" w:firstLine="251"/>
        <w:spacing w:after="0" w:line="254" w:lineRule="auto"/>
        <w:tabs>
          <w:tab w:leader="none" w:pos="481" w:val="left"/>
        </w:tabs>
        <w:numPr>
          <w:ilvl w:val="0"/>
          <w:numId w:val="129"/>
        </w:numPr>
        <w:rPr>
          <w:rFonts w:ascii="Times New Roman" w:cs="Times New Roman" w:eastAsia="Times New Roman" w:hAnsi="Times New Roman"/>
          <w:sz w:val="19"/>
          <w:szCs w:val="19"/>
          <w:color w:val="auto"/>
        </w:rPr>
      </w:pPr>
      <w:r>
        <w:rPr>
          <w:rFonts w:ascii="Times New Roman" w:cs="Times New Roman" w:eastAsia="Times New Roman" w:hAnsi="Times New Roman"/>
          <w:sz w:val="19"/>
          <w:szCs w:val="19"/>
          <w:color w:val="auto"/>
        </w:rPr>
        <w:t>La revocación de la declaración de interés pú-blico insular se notificará a la entidad afectada y se pu-blicará en el Boletín Oficial de la Provincia correspondiente.</w:t>
      </w:r>
    </w:p>
    <w:p>
      <w:pPr>
        <w:spacing w:after="0" w:line="178" w:lineRule="exact"/>
        <w:rPr>
          <w:sz w:val="20"/>
          <w:szCs w:val="20"/>
          <w:color w:val="auto"/>
        </w:rPr>
      </w:pPr>
    </w:p>
    <w:p>
      <w:pPr>
        <w:jc w:val="both"/>
        <w:ind w:right="20" w:firstLine="255"/>
        <w:spacing w:after="0" w:line="215" w:lineRule="auto"/>
        <w:rPr>
          <w:sz w:val="20"/>
          <w:szCs w:val="20"/>
          <w:color w:val="auto"/>
        </w:rPr>
      </w:pPr>
      <w:r>
        <w:rPr>
          <w:rFonts w:ascii="Times New Roman" w:cs="Times New Roman" w:eastAsia="Times New Roman" w:hAnsi="Times New Roman"/>
          <w:sz w:val="22"/>
          <w:szCs w:val="22"/>
          <w:b w:val="1"/>
          <w:bCs w:val="1"/>
          <w:color w:val="auto"/>
        </w:rPr>
        <w:t xml:space="preserve">Artículo 82.- </w:t>
      </w:r>
      <w:r>
        <w:rPr>
          <w:rFonts w:ascii="Times New Roman" w:cs="Times New Roman" w:eastAsia="Times New Roman" w:hAnsi="Times New Roman"/>
          <w:sz w:val="22"/>
          <w:szCs w:val="22"/>
          <w:color w:val="auto"/>
        </w:rPr>
        <w:t>Procedimiento de revocación de la</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declaración de interés público municipal de las aso - ciaciones, federaciones, confederaciones y uniones de asociaciones.</w:t>
      </w:r>
    </w:p>
    <w:p>
      <w:pPr>
        <w:spacing w:after="0" w:line="201" w:lineRule="exact"/>
        <w:rPr>
          <w:sz w:val="20"/>
          <w:szCs w:val="20"/>
          <w:color w:val="auto"/>
        </w:rPr>
      </w:pPr>
    </w:p>
    <w:p>
      <w:pPr>
        <w:ind w:right="20" w:firstLine="251"/>
        <w:spacing w:after="0" w:line="221" w:lineRule="auto"/>
        <w:tabs>
          <w:tab w:leader="none" w:pos="485" w:val="left"/>
        </w:tabs>
        <w:numPr>
          <w:ilvl w:val="0"/>
          <w:numId w:val="130"/>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Ayuntamiento correspondiente incoará pro-cedimiento de revocación de la declaración de interés público municipal cuando tenga conocimiento, por cualquier medio, de que la entidad ha dejado de reu-nir cualquiera de los requisitos exigidos para obtener y mantener vigente la declaración de interés público establecidos en la legislación sobre asociaciones de Ca - narias.</w:t>
      </w:r>
    </w:p>
    <w:p>
      <w:pPr>
        <w:spacing w:after="0" w:line="201" w:lineRule="exact"/>
        <w:rPr>
          <w:rFonts w:ascii="Times New Roman" w:cs="Times New Roman" w:eastAsia="Times New Roman" w:hAnsi="Times New Roman"/>
          <w:sz w:val="21"/>
          <w:szCs w:val="21"/>
          <w:color w:val="auto"/>
        </w:rPr>
      </w:pPr>
    </w:p>
    <w:p>
      <w:pPr>
        <w:jc w:val="both"/>
        <w:ind w:firstLine="251"/>
        <w:spacing w:after="0" w:line="237" w:lineRule="auto"/>
        <w:tabs>
          <w:tab w:leader="none" w:pos="450" w:val="left"/>
        </w:tabs>
        <w:numPr>
          <w:ilvl w:val="0"/>
          <w:numId w:val="13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El procedimiento de revocación de la declaración de interés público municipal se tramitará conforme a los apartados 2 y 3 del artículo 81 del presente Decreto.</w:t>
      </w:r>
    </w:p>
    <w:p>
      <w:pPr>
        <w:spacing w:after="0" w:line="198" w:lineRule="exact"/>
        <w:rPr>
          <w:rFonts w:ascii="Times New Roman" w:cs="Times New Roman" w:eastAsia="Times New Roman" w:hAnsi="Times New Roman"/>
          <w:sz w:val="20"/>
          <w:szCs w:val="20"/>
          <w:color w:val="auto"/>
        </w:rPr>
      </w:pPr>
    </w:p>
    <w:p>
      <w:pPr>
        <w:jc w:val="both"/>
        <w:ind w:right="20" w:firstLine="251"/>
        <w:spacing w:after="0" w:line="237" w:lineRule="auto"/>
        <w:tabs>
          <w:tab w:leader="none" w:pos="452" w:val="left"/>
        </w:tabs>
        <w:numPr>
          <w:ilvl w:val="0"/>
          <w:numId w:val="13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El Alcalde-Presidente dictará la resolución de re-vocación, que habrá de notificarse a la entidad afec - tada, al Ministerio de Hacienda, a la Consejería com-</w:t>
      </w:r>
    </w:p>
    <w:p>
      <w:pPr>
        <w:sectPr>
          <w:pgSz w:w="11900" w:h="16838" w:orient="portrait"/>
          <w:cols w:equalWidth="0" w:num="2">
            <w:col w:w="4560" w:space="540"/>
            <w:col w:w="4540"/>
          </w:cols>
          <w:pgMar w:left="1140" w:top="1355" w:right="1126" w:bottom="440" w:gutter="0" w:footer="0" w:header="0"/>
          <w:type w:val="continuous"/>
        </w:sectPr>
      </w:pPr>
    </w:p>
    <w:bookmarkStart w:id="20" w:name="page21"/>
    <w:bookmarkEnd w:id="20"/>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4304</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right="40"/>
        <w:spacing w:after="0" w:line="222" w:lineRule="auto"/>
        <w:rPr>
          <w:sz w:val="20"/>
          <w:szCs w:val="20"/>
          <w:color w:val="auto"/>
        </w:rPr>
      </w:pPr>
      <w:r>
        <w:rPr>
          <w:rFonts w:ascii="Times New Roman" w:cs="Times New Roman" w:eastAsia="Times New Roman" w:hAnsi="Times New Roman"/>
          <w:sz w:val="21"/>
          <w:szCs w:val="21"/>
          <w:color w:val="auto"/>
        </w:rPr>
        <w:t>petente en materia de hacienda de la Administración Pública de la Comunidad Autónoma de Canarias, a las Administraciones Públicas que hayan informado en el expediente y al Registro de Asociaciones de Canarias, al objeto de proceder a inscribir el correspondiente asien-to de revocación.</w:t>
      </w:r>
    </w:p>
    <w:p>
      <w:pPr>
        <w:spacing w:after="0" w:line="200"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La resolución pondrá fin a la vía administrativa y contra ella podrá interponerse recurso contencioso-ad-ministrativo y, en su caso, recurso potestativo de re-posición.</w:t>
      </w:r>
    </w:p>
    <w:p>
      <w:pPr>
        <w:spacing w:after="0" w:line="202" w:lineRule="exact"/>
        <w:rPr>
          <w:sz w:val="20"/>
          <w:szCs w:val="20"/>
          <w:color w:val="auto"/>
        </w:rPr>
      </w:pPr>
    </w:p>
    <w:p>
      <w:pPr>
        <w:jc w:val="both"/>
        <w:ind w:right="20" w:firstLine="249"/>
        <w:spacing w:after="0" w:line="213" w:lineRule="auto"/>
        <w:tabs>
          <w:tab w:leader="none" w:pos="481" w:val="left"/>
        </w:tabs>
        <w:numPr>
          <w:ilvl w:val="0"/>
          <w:numId w:val="131"/>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revocación de la declaración de interés pú - blico municipal se notificará a la entidad afectada y se publicará en el Boletín Oficial de la Provincia co-rrespondiente.</w:t>
      </w:r>
    </w:p>
    <w:p>
      <w:pPr>
        <w:spacing w:after="0" w:line="200" w:lineRule="exact"/>
        <w:rPr>
          <w:sz w:val="20"/>
          <w:szCs w:val="20"/>
          <w:color w:val="auto"/>
        </w:rPr>
      </w:pPr>
    </w:p>
    <w:p>
      <w:pPr>
        <w:spacing w:after="0" w:line="249" w:lineRule="exact"/>
        <w:rPr>
          <w:sz w:val="20"/>
          <w:szCs w:val="20"/>
          <w:color w:val="auto"/>
        </w:rPr>
      </w:pPr>
    </w:p>
    <w:p>
      <w:pPr>
        <w:ind w:left="1840"/>
        <w:spacing w:after="0"/>
        <w:rPr>
          <w:sz w:val="20"/>
          <w:szCs w:val="20"/>
          <w:color w:val="auto"/>
        </w:rPr>
      </w:pPr>
      <w:r>
        <w:rPr>
          <w:rFonts w:ascii="Times New Roman" w:cs="Times New Roman" w:eastAsia="Times New Roman" w:hAnsi="Times New Roman"/>
          <w:sz w:val="18"/>
          <w:szCs w:val="18"/>
          <w:color w:val="auto"/>
        </w:rPr>
        <w:t>TÍTULO V</w:t>
      </w:r>
    </w:p>
    <w:p>
      <w:pPr>
        <w:spacing w:after="0" w:line="241" w:lineRule="exact"/>
        <w:rPr>
          <w:sz w:val="20"/>
          <w:szCs w:val="20"/>
          <w:color w:val="auto"/>
        </w:rPr>
      </w:pPr>
    </w:p>
    <w:p>
      <w:pPr>
        <w:ind w:left="520" w:right="560" w:firstLine="160"/>
        <w:spacing w:after="0" w:line="270" w:lineRule="auto"/>
        <w:rPr>
          <w:sz w:val="20"/>
          <w:szCs w:val="20"/>
          <w:color w:val="auto"/>
        </w:rPr>
      </w:pPr>
      <w:r>
        <w:rPr>
          <w:rFonts w:ascii="Times New Roman" w:cs="Times New Roman" w:eastAsia="Times New Roman" w:hAnsi="Times New Roman"/>
          <w:sz w:val="17"/>
          <w:szCs w:val="17"/>
          <w:color w:val="auto"/>
        </w:rPr>
        <w:t>DE LA ESTRUCTURA Y COMPOSICIÓN DE LOS CONSEJOS CANARIO, INSULARES</w:t>
      </w:r>
    </w:p>
    <w:p>
      <w:pPr>
        <w:ind w:left="780"/>
        <w:spacing w:after="0" w:line="230" w:lineRule="auto"/>
        <w:rPr>
          <w:sz w:val="20"/>
          <w:szCs w:val="20"/>
          <w:color w:val="auto"/>
        </w:rPr>
      </w:pPr>
      <w:r>
        <w:rPr>
          <w:rFonts w:ascii="Times New Roman" w:cs="Times New Roman" w:eastAsia="Times New Roman" w:hAnsi="Times New Roman"/>
          <w:sz w:val="18"/>
          <w:szCs w:val="18"/>
          <w:color w:val="auto"/>
        </w:rPr>
        <w:t>Y MUNICIPALES DE ASOCIACIONES</w:t>
      </w:r>
    </w:p>
    <w:p>
      <w:pPr>
        <w:spacing w:after="0" w:line="198" w:lineRule="exact"/>
        <w:rPr>
          <w:sz w:val="20"/>
          <w:szCs w:val="20"/>
          <w:color w:val="auto"/>
        </w:rPr>
      </w:pPr>
    </w:p>
    <w:p>
      <w:pPr>
        <w:ind w:right="4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83.-</w:t>
      </w:r>
      <w:r>
        <w:rPr>
          <w:rFonts w:ascii="Times New Roman" w:cs="Times New Roman" w:eastAsia="Times New Roman" w:hAnsi="Times New Roman"/>
          <w:sz w:val="22"/>
          <w:szCs w:val="22"/>
          <w:color w:val="auto"/>
        </w:rPr>
        <w:t>Estructura del Consejo Canario de Aso-ciaciones.</w:t>
      </w:r>
    </w:p>
    <w:p>
      <w:pPr>
        <w:spacing w:after="0" w:line="198" w:lineRule="exact"/>
        <w:rPr>
          <w:sz w:val="20"/>
          <w:szCs w:val="20"/>
          <w:color w:val="auto"/>
        </w:rPr>
      </w:pPr>
    </w:p>
    <w:p>
      <w:pPr>
        <w:jc w:val="both"/>
        <w:ind w:right="40" w:firstLine="249"/>
        <w:spacing w:after="0" w:line="222" w:lineRule="auto"/>
        <w:tabs>
          <w:tab w:leader="none" w:pos="466" w:val="left"/>
        </w:tabs>
        <w:numPr>
          <w:ilvl w:val="0"/>
          <w:numId w:val="13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Consejo Canario de Asociaciones es el órga-no de participación y consulta de la Administración Pú-blica de la Comunidad Autónoma de Canarias para el ejercicio de sus competencias en la materia y estará adscrito al Departamento con competencias en mate-ria de asociaciones.</w:t>
      </w:r>
    </w:p>
    <w:p>
      <w:pPr>
        <w:spacing w:after="0" w:line="199" w:lineRule="exact"/>
        <w:rPr>
          <w:rFonts w:ascii="Times New Roman" w:cs="Times New Roman" w:eastAsia="Times New Roman" w:hAnsi="Times New Roman"/>
          <w:sz w:val="21"/>
          <w:szCs w:val="21"/>
          <w:color w:val="auto"/>
        </w:rPr>
      </w:pPr>
    </w:p>
    <w:p>
      <w:pPr>
        <w:ind w:firstLine="249"/>
        <w:spacing w:after="0" w:line="220" w:lineRule="auto"/>
        <w:tabs>
          <w:tab w:leader="none" w:pos="456" w:val="left"/>
        </w:tabs>
        <w:numPr>
          <w:ilvl w:val="0"/>
          <w:numId w:val="13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Consejo se estructura en una presidencia, que será desempeñada por el Vicepresidente del Gobier-no de Canarias y, en caso de ausencia o vacante, por el titular del Departamento del Gobierno de Canarias con competencias en materia de asociaciones que os-tentará la Vicepresidencia 1</w:t>
      </w:r>
      <w:r>
        <w:rPr>
          <w:rFonts w:ascii="Arial" w:cs="Arial" w:eastAsia="Arial" w:hAnsi="Arial"/>
          <w:sz w:val="21"/>
          <w:szCs w:val="21"/>
          <w:color w:val="auto"/>
        </w:rPr>
        <w:t>ª</w:t>
      </w:r>
      <w:r>
        <w:rPr>
          <w:rFonts w:ascii="Times New Roman" w:cs="Times New Roman" w:eastAsia="Times New Roman" w:hAnsi="Times New Roman"/>
          <w:sz w:val="21"/>
          <w:szCs w:val="21"/>
          <w:color w:val="auto"/>
        </w:rPr>
        <w:t>, pudiendo ambos dele-gar su representación en un Viceconsejero o Director General, quienes, en caso de ausencia de los titulares de ambos cargos en cualquier sesión, ostentarán la Pre-sidencia y Vicepresidencia del Consejo. La secretaría será desempeñada por el funcionario encargado del Re-gistro de Asociaciones de Canarias que formará par-te del Consejo con voz pero sin voto. El Consejo se completa con once vocalías.</w:t>
      </w:r>
    </w:p>
    <w:p>
      <w:pPr>
        <w:spacing w:after="0" w:line="200" w:lineRule="exact"/>
        <w:rPr>
          <w:rFonts w:ascii="Times New Roman" w:cs="Times New Roman" w:eastAsia="Times New Roman" w:hAnsi="Times New Roman"/>
          <w:sz w:val="21"/>
          <w:szCs w:val="21"/>
          <w:color w:val="auto"/>
        </w:rPr>
      </w:pPr>
    </w:p>
    <w:p>
      <w:pPr>
        <w:ind w:right="40" w:firstLine="249"/>
        <w:spacing w:after="0" w:line="221" w:lineRule="auto"/>
        <w:tabs>
          <w:tab w:leader="none" w:pos="465" w:val="left"/>
        </w:tabs>
        <w:numPr>
          <w:ilvl w:val="0"/>
          <w:numId w:val="13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Consejo Canario de Asociaciones se reunirá, con carácter ordinario, al menos una vez cada seis me-ses, pudiendo hacerlo, con carácter extraordinario, siempre que su función de órgano de participación y consulta de la Administración Pública así lo requiera a juicio de su Presidente o cuando lo solicite la mitad más uno de sus miembros.</w:t>
      </w:r>
    </w:p>
    <w:p>
      <w:pPr>
        <w:spacing w:after="0" w:line="203" w:lineRule="exact"/>
        <w:rPr>
          <w:sz w:val="20"/>
          <w:szCs w:val="20"/>
          <w:color w:val="auto"/>
        </w:rPr>
      </w:pPr>
    </w:p>
    <w:p>
      <w:pPr>
        <w:jc w:val="both"/>
        <w:ind w:right="40" w:firstLine="255"/>
        <w:spacing w:after="0" w:line="224" w:lineRule="auto"/>
        <w:rPr>
          <w:sz w:val="20"/>
          <w:szCs w:val="20"/>
          <w:color w:val="auto"/>
        </w:rPr>
      </w:pPr>
      <w:r>
        <w:rPr>
          <w:rFonts w:ascii="Times New Roman" w:cs="Times New Roman" w:eastAsia="Times New Roman" w:hAnsi="Times New Roman"/>
          <w:sz w:val="21"/>
          <w:szCs w:val="21"/>
          <w:color w:val="auto"/>
        </w:rPr>
        <w:t>Las convocatorias de sesiones ordinarias habrán de efectuarse al menos con quince días de antelación, mien-tras que las extraordinarias deberán ser convocadas con al menos cinco días de antelación.</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both"/>
        <w:ind w:firstLine="251"/>
        <w:spacing w:after="0" w:line="215" w:lineRule="auto"/>
        <w:tabs>
          <w:tab w:leader="none" w:pos="477" w:val="left"/>
        </w:tabs>
        <w:numPr>
          <w:ilvl w:val="0"/>
          <w:numId w:val="133"/>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Los acuerdos del Consejo habrán de adoptarse por mayoría simple, decidiendo, en caso de empate, el voto del Presidente.</w:t>
      </w:r>
    </w:p>
    <w:p>
      <w:pPr>
        <w:spacing w:after="0" w:line="200" w:lineRule="exact"/>
        <w:rPr>
          <w:rFonts w:ascii="Times New Roman" w:cs="Times New Roman" w:eastAsia="Times New Roman" w:hAnsi="Times New Roman"/>
          <w:sz w:val="22"/>
          <w:szCs w:val="22"/>
          <w:color w:val="auto"/>
        </w:rPr>
      </w:pPr>
    </w:p>
    <w:p>
      <w:pPr>
        <w:jc w:val="both"/>
        <w:ind w:right="20" w:firstLine="251"/>
        <w:spacing w:after="0" w:line="222" w:lineRule="auto"/>
        <w:tabs>
          <w:tab w:leader="none" w:pos="452" w:val="left"/>
        </w:tabs>
        <w:numPr>
          <w:ilvl w:val="0"/>
          <w:numId w:val="133"/>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Podrán asistir a las sesiones del Consejo, con voz pero sin voto, aquellas personas cuya presencia se es-time necesaria a juicio del Presidente, bien en calidad de técnicos o expertos asesores o porque se encuen-tren directamente vinculadas con alguno de los pun-tos del orden del día de la reunión.</w:t>
      </w:r>
    </w:p>
    <w:p>
      <w:pPr>
        <w:spacing w:after="0" w:line="192" w:lineRule="exact"/>
        <w:rPr>
          <w:sz w:val="20"/>
          <w:szCs w:val="20"/>
          <w:color w:val="auto"/>
        </w:rPr>
      </w:pPr>
    </w:p>
    <w:p>
      <w:pPr>
        <w:ind w:right="6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Artículo 84.-</w:t>
      </w:r>
      <w:r>
        <w:rPr>
          <w:rFonts w:ascii="Times New Roman" w:cs="Times New Roman" w:eastAsia="Times New Roman" w:hAnsi="Times New Roman"/>
          <w:sz w:val="22"/>
          <w:szCs w:val="22"/>
          <w:color w:val="auto"/>
        </w:rPr>
        <w:t>Composición del Consejo Canario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Asociaciones.</w:t>
      </w:r>
    </w:p>
    <w:p>
      <w:pPr>
        <w:spacing w:after="0" w:line="198" w:lineRule="exact"/>
        <w:rPr>
          <w:sz w:val="20"/>
          <w:szCs w:val="20"/>
          <w:color w:val="auto"/>
        </w:rPr>
      </w:pPr>
    </w:p>
    <w:p>
      <w:pPr>
        <w:ind w:right="60" w:firstLine="255"/>
        <w:spacing w:after="0" w:line="219" w:lineRule="auto"/>
        <w:rPr>
          <w:sz w:val="20"/>
          <w:szCs w:val="20"/>
          <w:color w:val="auto"/>
        </w:rPr>
      </w:pPr>
      <w:r>
        <w:rPr>
          <w:rFonts w:ascii="Times New Roman" w:cs="Times New Roman" w:eastAsia="Times New Roman" w:hAnsi="Times New Roman"/>
          <w:sz w:val="22"/>
          <w:szCs w:val="22"/>
          <w:color w:val="auto"/>
        </w:rPr>
        <w:t>La composición del Consejo Canario de Asociaciones, será la siguiente:</w:t>
      </w:r>
    </w:p>
    <w:p>
      <w:pPr>
        <w:spacing w:after="0" w:line="198" w:lineRule="exact"/>
        <w:rPr>
          <w:sz w:val="20"/>
          <w:szCs w:val="20"/>
          <w:color w:val="auto"/>
        </w:rPr>
      </w:pPr>
    </w:p>
    <w:p>
      <w:pPr>
        <w:ind w:right="40" w:firstLine="251"/>
        <w:spacing w:after="0" w:line="219" w:lineRule="auto"/>
        <w:tabs>
          <w:tab w:leader="none" w:pos="454"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Presidente: el Vicepresidente del Gobierno de Ca-narias.</w:t>
      </w:r>
    </w:p>
    <w:p>
      <w:pPr>
        <w:spacing w:after="0" w:line="190" w:lineRule="exact"/>
        <w:rPr>
          <w:rFonts w:ascii="Times New Roman" w:cs="Times New Roman" w:eastAsia="Times New Roman" w:hAnsi="Times New Roman"/>
          <w:sz w:val="22"/>
          <w:szCs w:val="22"/>
          <w:color w:val="auto"/>
        </w:rPr>
      </w:pPr>
    </w:p>
    <w:p>
      <w:pPr>
        <w:ind w:firstLine="251"/>
        <w:spacing w:after="0" w:line="222" w:lineRule="auto"/>
        <w:tabs>
          <w:tab w:leader="none" w:pos="513"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Vicepresidente 1</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titular de la Consejería competente en materia de asociaciones.</w:t>
      </w:r>
    </w:p>
    <w:p>
      <w:pPr>
        <w:spacing w:after="0" w:line="191" w:lineRule="exact"/>
        <w:rPr>
          <w:rFonts w:ascii="Times New Roman" w:cs="Times New Roman" w:eastAsia="Times New Roman" w:hAnsi="Times New Roman"/>
          <w:sz w:val="22"/>
          <w:szCs w:val="22"/>
          <w:color w:val="auto"/>
        </w:rPr>
      </w:pPr>
    </w:p>
    <w:p>
      <w:pPr>
        <w:ind w:right="20" w:firstLine="251"/>
        <w:spacing w:after="0" w:line="222" w:lineRule="auto"/>
        <w:tabs>
          <w:tab w:leader="none" w:pos="465"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Vicepresidente 2</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Director General al que se encuentre adscrito el Registro de Asociaciones.</w:t>
      </w:r>
    </w:p>
    <w:p>
      <w:pPr>
        <w:spacing w:after="0" w:line="198" w:lineRule="exact"/>
        <w:rPr>
          <w:rFonts w:ascii="Times New Roman" w:cs="Times New Roman" w:eastAsia="Times New Roman" w:hAnsi="Times New Roman"/>
          <w:sz w:val="22"/>
          <w:szCs w:val="22"/>
          <w:color w:val="auto"/>
        </w:rPr>
      </w:pPr>
    </w:p>
    <w:p>
      <w:pPr>
        <w:ind w:right="20" w:firstLine="251"/>
        <w:spacing w:after="0" w:line="219" w:lineRule="auto"/>
        <w:tabs>
          <w:tab w:leader="none" w:pos="485"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Secretario: el funcionario encargado del Regis-tro de Asociaciones, con voz y sin voto.</w:t>
      </w:r>
    </w:p>
    <w:p>
      <w:pPr>
        <w:spacing w:after="0" w:line="198" w:lineRule="exact"/>
        <w:rPr>
          <w:rFonts w:ascii="Times New Roman" w:cs="Times New Roman" w:eastAsia="Times New Roman" w:hAnsi="Times New Roman"/>
          <w:sz w:val="22"/>
          <w:szCs w:val="22"/>
          <w:color w:val="auto"/>
        </w:rPr>
      </w:pPr>
    </w:p>
    <w:p>
      <w:pPr>
        <w:jc w:val="both"/>
        <w:ind w:right="20" w:firstLine="251"/>
        <w:spacing w:after="0" w:line="215" w:lineRule="auto"/>
        <w:tabs>
          <w:tab w:leader="none" w:pos="468"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Cuatro vocales en representación del Gobierno, con rango de Viceconsejero o Director General, designados por el Presidente del Consejo.</w:t>
      </w:r>
    </w:p>
    <w:p>
      <w:pPr>
        <w:spacing w:after="0" w:line="200" w:lineRule="exact"/>
        <w:rPr>
          <w:rFonts w:ascii="Times New Roman" w:cs="Times New Roman" w:eastAsia="Times New Roman" w:hAnsi="Times New Roman"/>
          <w:sz w:val="22"/>
          <w:szCs w:val="22"/>
          <w:color w:val="auto"/>
        </w:rPr>
      </w:pPr>
    </w:p>
    <w:p>
      <w:pPr>
        <w:jc w:val="both"/>
        <w:ind w:right="20" w:firstLine="251"/>
        <w:spacing w:after="0" w:line="215" w:lineRule="auto"/>
        <w:tabs>
          <w:tab w:leader="none" w:pos="459"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vocal elegido de entre los miembros de los Consejos Insulares de Asociaciones que será renova-do cada dos años.</w:t>
      </w:r>
    </w:p>
    <w:p>
      <w:pPr>
        <w:spacing w:after="0" w:line="200" w:lineRule="exact"/>
        <w:rPr>
          <w:rFonts w:ascii="Times New Roman" w:cs="Times New Roman" w:eastAsia="Times New Roman" w:hAnsi="Times New Roman"/>
          <w:sz w:val="22"/>
          <w:szCs w:val="22"/>
          <w:color w:val="auto"/>
        </w:rPr>
      </w:pPr>
    </w:p>
    <w:p>
      <w:pPr>
        <w:jc w:val="both"/>
        <w:ind w:right="20" w:firstLine="251"/>
        <w:spacing w:after="0" w:line="215" w:lineRule="auto"/>
        <w:tabs>
          <w:tab w:leader="none" w:pos="492" w:val="left"/>
        </w:tabs>
        <w:numPr>
          <w:ilvl w:val="0"/>
          <w:numId w:val="134"/>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vocal elegido de entre los miembros de los Consejos Municipales de Asociaciones que será renovado cada dos años.</w:t>
      </w:r>
    </w:p>
    <w:p>
      <w:pPr>
        <w:spacing w:after="0" w:line="200" w:lineRule="exact"/>
        <w:rPr>
          <w:rFonts w:ascii="Times New Roman" w:cs="Times New Roman" w:eastAsia="Times New Roman" w:hAnsi="Times New Roman"/>
          <w:sz w:val="22"/>
          <w:szCs w:val="22"/>
          <w:color w:val="auto"/>
        </w:rPr>
      </w:pPr>
    </w:p>
    <w:p>
      <w:pPr>
        <w:jc w:val="both"/>
        <w:ind w:right="20" w:firstLine="251"/>
        <w:spacing w:after="0" w:line="233" w:lineRule="auto"/>
        <w:tabs>
          <w:tab w:leader="none" w:pos="500" w:val="left"/>
        </w:tabs>
        <w:numPr>
          <w:ilvl w:val="0"/>
          <w:numId w:val="134"/>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Cinco vocales elegidos de entre los miembros de las asociaciones, federaciones, confederaciones o uniones de asociaciones de ámbito autonómico que se-rán renovados cada dos años, de ellos tres represen-tarán a las asociaciones y dos a las federaciones, con-federaciones o uniones de asociaciones.</w:t>
      </w:r>
    </w:p>
    <w:p>
      <w:pPr>
        <w:spacing w:after="0" w:line="192" w:lineRule="exact"/>
        <w:rPr>
          <w:sz w:val="20"/>
          <w:szCs w:val="20"/>
          <w:color w:val="auto"/>
        </w:rPr>
      </w:pPr>
    </w:p>
    <w:p>
      <w:pPr>
        <w:jc w:val="both"/>
        <w:ind w:right="20" w:firstLine="255"/>
        <w:spacing w:after="0" w:line="223" w:lineRule="auto"/>
        <w:rPr>
          <w:sz w:val="20"/>
          <w:szCs w:val="20"/>
          <w:color w:val="auto"/>
        </w:rPr>
      </w:pPr>
      <w:r>
        <w:rPr>
          <w:rFonts w:ascii="Times New Roman" w:cs="Times New Roman" w:eastAsia="Times New Roman" w:hAnsi="Times New Roman"/>
          <w:sz w:val="22"/>
          <w:szCs w:val="22"/>
          <w:b w:val="1"/>
          <w:bCs w:val="1"/>
          <w:color w:val="auto"/>
        </w:rPr>
        <w:t xml:space="preserve">Artículo 85.- </w:t>
      </w:r>
      <w:r>
        <w:rPr>
          <w:rFonts w:ascii="Times New Roman" w:cs="Times New Roman" w:eastAsia="Times New Roman" w:hAnsi="Times New Roman"/>
          <w:sz w:val="22"/>
          <w:szCs w:val="22"/>
          <w:color w:val="auto"/>
        </w:rPr>
        <w:t>Consejos Insulares y Consejos Mu-nicipales de Asociaciones.</w:t>
      </w:r>
    </w:p>
    <w:p>
      <w:pPr>
        <w:spacing w:after="0" w:line="198" w:lineRule="exact"/>
        <w:rPr>
          <w:sz w:val="20"/>
          <w:szCs w:val="20"/>
          <w:color w:val="auto"/>
        </w:rPr>
      </w:pPr>
    </w:p>
    <w:p>
      <w:pPr>
        <w:jc w:val="both"/>
        <w:ind w:right="20" w:firstLine="255"/>
        <w:spacing w:after="0" w:line="213" w:lineRule="auto"/>
        <w:rPr>
          <w:sz w:val="20"/>
          <w:szCs w:val="20"/>
          <w:color w:val="auto"/>
        </w:rPr>
      </w:pPr>
      <w:r>
        <w:rPr>
          <w:rFonts w:ascii="Times New Roman" w:cs="Times New Roman" w:eastAsia="Times New Roman" w:hAnsi="Times New Roman"/>
          <w:sz w:val="22"/>
          <w:szCs w:val="22"/>
          <w:color w:val="auto"/>
        </w:rPr>
        <w:t>La estructura y composición de los Consejos Insulares de Asociaciones y los Consejos Municipales de Aso-ciaciones serán determinadas por las correspondien-tes entidades locales.</w:t>
      </w:r>
    </w:p>
    <w:p>
      <w:pPr>
        <w:spacing w:after="0" w:line="191"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DISPOSICIONES ADICIONALES</w:t>
      </w:r>
    </w:p>
    <w:p>
      <w:pPr>
        <w:spacing w:after="0" w:line="198" w:lineRule="exact"/>
        <w:rPr>
          <w:sz w:val="20"/>
          <w:szCs w:val="20"/>
          <w:color w:val="auto"/>
        </w:rPr>
      </w:pPr>
    </w:p>
    <w:p>
      <w:pPr>
        <w:jc w:val="both"/>
        <w:ind w:firstLine="255"/>
        <w:spacing w:after="0" w:line="215" w:lineRule="auto"/>
        <w:rPr>
          <w:sz w:val="20"/>
          <w:szCs w:val="20"/>
          <w:color w:val="auto"/>
        </w:rPr>
      </w:pPr>
      <w:r>
        <w:rPr>
          <w:rFonts w:ascii="Times New Roman" w:cs="Times New Roman" w:eastAsia="Times New Roman" w:hAnsi="Times New Roman"/>
          <w:sz w:val="22"/>
          <w:szCs w:val="22"/>
          <w:i w:val="1"/>
          <w:iCs w:val="1"/>
          <w:color w:val="auto"/>
        </w:rPr>
        <w:t xml:space="preserve">Primera.- </w:t>
      </w:r>
      <w:r>
        <w:rPr>
          <w:rFonts w:ascii="Times New Roman" w:cs="Times New Roman" w:eastAsia="Times New Roman" w:hAnsi="Times New Roman"/>
          <w:sz w:val="22"/>
          <w:szCs w:val="22"/>
          <w:color w:val="auto"/>
        </w:rPr>
        <w:t>Modificación del Reglamento Orgánico</w:t>
      </w:r>
      <w:r>
        <w:rPr>
          <w:rFonts w:ascii="Times New Roman" w:cs="Times New Roman" w:eastAsia="Times New Roman" w:hAnsi="Times New Roman"/>
          <w:sz w:val="22"/>
          <w:szCs w:val="22"/>
          <w:i w:val="1"/>
          <w:iCs w:val="1"/>
          <w:color w:val="auto"/>
        </w:rPr>
        <w:t xml:space="preserve"> </w:t>
      </w:r>
      <w:r>
        <w:rPr>
          <w:rFonts w:ascii="Times New Roman" w:cs="Times New Roman" w:eastAsia="Times New Roman" w:hAnsi="Times New Roman"/>
          <w:sz w:val="22"/>
          <w:szCs w:val="22"/>
          <w:color w:val="auto"/>
        </w:rPr>
        <w:t>de la Consejería de Presidencia y Justicia aprobado por el Decreto 40/2004, de 30 de marzo.</w:t>
      </w:r>
    </w:p>
    <w:p>
      <w:pPr>
        <w:sectPr>
          <w:pgSz w:w="11900" w:h="16838" w:orient="portrait"/>
          <w:cols w:equalWidth="0" w:num="2">
            <w:col w:w="4540" w:space="540"/>
            <w:col w:w="4540"/>
          </w:cols>
          <w:pgMar w:left="1160" w:top="1365" w:right="1126" w:bottom="440" w:gutter="0" w:footer="0" w:header="0"/>
          <w:type w:val="continuous"/>
        </w:sectPr>
      </w:pPr>
    </w:p>
    <w:bookmarkStart w:id="21" w:name="page22"/>
    <w:bookmarkEnd w:id="21"/>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4305</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rPr>
          <w:sz w:val="20"/>
          <w:szCs w:val="20"/>
          <w:color w:val="auto"/>
        </w:rPr>
        <w:sectPr>
          <w:pgSz w:w="11900" w:h="16838" w:orient="portrait"/>
          <w:cols w:equalWidth="0" w:num="1">
            <w:col w:w="9640"/>
          </w:cols>
          <w:pgMar w:left="1140" w:top="1355" w:right="1126" w:bottom="442" w:gutter="0" w:footer="0" w:header="0"/>
        </w:sect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jc w:val="both"/>
        <w:ind w:left="20" w:firstLine="255"/>
        <w:spacing w:after="0" w:line="213" w:lineRule="auto"/>
        <w:rPr>
          <w:sz w:val="20"/>
          <w:szCs w:val="20"/>
          <w:color w:val="auto"/>
        </w:rPr>
      </w:pPr>
      <w:r>
        <w:rPr>
          <w:rFonts w:ascii="Times New Roman" w:cs="Times New Roman" w:eastAsia="Times New Roman" w:hAnsi="Times New Roman"/>
          <w:sz w:val="22"/>
          <w:szCs w:val="22"/>
          <w:color w:val="auto"/>
        </w:rPr>
        <w:t>Se modifica el Reglamento Orgánico de la Conse-jería de Presidencia y Justicia aprobado por el Decre-to 40/2004, de 30 de marzo, en los siguientes térmi-nos:</w:t>
      </w:r>
    </w:p>
    <w:p>
      <w:pPr>
        <w:spacing w:after="0" w:line="202" w:lineRule="exact"/>
        <w:rPr>
          <w:sz w:val="20"/>
          <w:szCs w:val="20"/>
          <w:color w:val="auto"/>
        </w:rPr>
      </w:pPr>
    </w:p>
    <w:p>
      <w:pPr>
        <w:ind w:left="20" w:right="20" w:firstLine="249"/>
        <w:spacing w:after="0" w:line="219" w:lineRule="auto"/>
        <w:tabs>
          <w:tab w:leader="none" w:pos="469" w:val="left"/>
        </w:tabs>
        <w:numPr>
          <w:ilvl w:val="0"/>
          <w:numId w:val="13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 añade una letra k) al artículo 5, con el siguiente contenido:</w:t>
      </w:r>
    </w:p>
    <w:p>
      <w:pPr>
        <w:spacing w:after="0" w:line="18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“k) Consejo Canario de Asociaciones.”</w:t>
      </w:r>
    </w:p>
    <w:p>
      <w:pPr>
        <w:spacing w:after="0" w:line="198" w:lineRule="exact"/>
        <w:rPr>
          <w:sz w:val="20"/>
          <w:szCs w:val="20"/>
          <w:color w:val="auto"/>
        </w:rPr>
      </w:pPr>
    </w:p>
    <w:p>
      <w:pPr>
        <w:ind w:left="20" w:firstLine="249"/>
        <w:spacing w:after="0" w:line="219" w:lineRule="auto"/>
        <w:tabs>
          <w:tab w:leader="none" w:pos="488" w:val="left"/>
        </w:tabs>
        <w:numPr>
          <w:ilvl w:val="0"/>
          <w:numId w:val="136"/>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 añade un Capítulo XI al Título III, con el si-guiente contenido:</w:t>
      </w:r>
    </w:p>
    <w:p>
      <w:pPr>
        <w:spacing w:after="0" w:line="200" w:lineRule="exact"/>
        <w:rPr>
          <w:sz w:val="20"/>
          <w:szCs w:val="20"/>
          <w:color w:val="auto"/>
        </w:rPr>
      </w:pPr>
    </w:p>
    <w:p>
      <w:pPr>
        <w:spacing w:after="0" w:line="246" w:lineRule="exact"/>
        <w:rPr>
          <w:sz w:val="20"/>
          <w:szCs w:val="20"/>
          <w:color w:val="auto"/>
        </w:rPr>
      </w:pPr>
    </w:p>
    <w:p>
      <w:pPr>
        <w:ind w:left="1800"/>
        <w:spacing w:after="0"/>
        <w:rPr>
          <w:sz w:val="20"/>
          <w:szCs w:val="20"/>
          <w:color w:val="auto"/>
        </w:rPr>
      </w:pPr>
      <w:r>
        <w:rPr>
          <w:rFonts w:ascii="Times New Roman" w:cs="Times New Roman" w:eastAsia="Times New Roman" w:hAnsi="Times New Roman"/>
          <w:sz w:val="18"/>
          <w:szCs w:val="18"/>
          <w:color w:val="auto"/>
        </w:rPr>
        <w:t>“TÍTULO III</w:t>
      </w:r>
    </w:p>
    <w:p>
      <w:pPr>
        <w:spacing w:after="0" w:line="233" w:lineRule="exact"/>
        <w:rPr>
          <w:sz w:val="20"/>
          <w:szCs w:val="20"/>
          <w:color w:val="auto"/>
        </w:rPr>
      </w:pPr>
    </w:p>
    <w:p>
      <w:pPr>
        <w:ind w:left="1720"/>
        <w:spacing w:after="0"/>
        <w:rPr>
          <w:sz w:val="20"/>
          <w:szCs w:val="20"/>
          <w:color w:val="auto"/>
        </w:rPr>
      </w:pPr>
      <w:r>
        <w:rPr>
          <w:rFonts w:ascii="Times New Roman" w:cs="Times New Roman" w:eastAsia="Times New Roman" w:hAnsi="Times New Roman"/>
          <w:sz w:val="18"/>
          <w:szCs w:val="18"/>
          <w:color w:val="auto"/>
        </w:rPr>
        <w:t>CAPÍTULO XI</w:t>
      </w:r>
    </w:p>
    <w:p>
      <w:pPr>
        <w:spacing w:after="0" w:line="233" w:lineRule="exact"/>
        <w:rPr>
          <w:sz w:val="20"/>
          <w:szCs w:val="20"/>
          <w:color w:val="auto"/>
        </w:rPr>
      </w:pPr>
    </w:p>
    <w:p>
      <w:pPr>
        <w:ind w:left="660"/>
        <w:spacing w:after="0"/>
        <w:rPr>
          <w:sz w:val="20"/>
          <w:szCs w:val="20"/>
          <w:color w:val="auto"/>
        </w:rPr>
      </w:pPr>
      <w:r>
        <w:rPr>
          <w:rFonts w:ascii="Times New Roman" w:cs="Times New Roman" w:eastAsia="Times New Roman" w:hAnsi="Times New Roman"/>
          <w:sz w:val="18"/>
          <w:szCs w:val="18"/>
          <w:color w:val="auto"/>
        </w:rPr>
        <w:t>CONSEJO CANARIO DE ASOCIACIONES</w:t>
      </w:r>
    </w:p>
    <w:p>
      <w:pPr>
        <w:spacing w:after="0" w:line="195"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Artículo 88.- Composición y funciones.</w:t>
      </w:r>
    </w:p>
    <w:p>
      <w:pPr>
        <w:spacing w:after="0" w:line="198" w:lineRule="exact"/>
        <w:rPr>
          <w:sz w:val="20"/>
          <w:szCs w:val="20"/>
          <w:color w:val="auto"/>
        </w:rPr>
      </w:pPr>
    </w:p>
    <w:p>
      <w:pPr>
        <w:jc w:val="both"/>
        <w:ind w:left="20" w:right="60" w:firstLine="249"/>
        <w:spacing w:after="0" w:line="224" w:lineRule="auto"/>
        <w:tabs>
          <w:tab w:leader="none" w:pos="486" w:val="left"/>
        </w:tabs>
        <w:numPr>
          <w:ilvl w:val="0"/>
          <w:numId w:val="137"/>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El Consejo Canario de Asociaciones es el órga-no de participación y consulta de la Administración Pú-blica de la Comunidad Autónoma de Canarias para el ejercicio de sus competencias en la materia.</w:t>
      </w:r>
    </w:p>
    <w:p>
      <w:pPr>
        <w:spacing w:after="0" w:line="198" w:lineRule="exact"/>
        <w:rPr>
          <w:rFonts w:ascii="Times New Roman" w:cs="Times New Roman" w:eastAsia="Times New Roman" w:hAnsi="Times New Roman"/>
          <w:sz w:val="21"/>
          <w:szCs w:val="21"/>
          <w:color w:val="auto"/>
        </w:rPr>
      </w:pPr>
    </w:p>
    <w:p>
      <w:pPr>
        <w:ind w:left="20" w:right="60" w:firstLine="249"/>
        <w:spacing w:after="0" w:line="219" w:lineRule="auto"/>
        <w:tabs>
          <w:tab w:leader="none" w:pos="509" w:val="left"/>
        </w:tabs>
        <w:numPr>
          <w:ilvl w:val="0"/>
          <w:numId w:val="137"/>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La composición del Consejo Canario de Aso-ciaciones, será la siguiente:</w:t>
      </w:r>
    </w:p>
    <w:p>
      <w:pPr>
        <w:spacing w:after="0" w:line="200" w:lineRule="exact"/>
        <w:rPr>
          <w:sz w:val="20"/>
          <w:szCs w:val="20"/>
          <w:color w:val="auto"/>
        </w:rPr>
      </w:pPr>
    </w:p>
    <w:p>
      <w:pPr>
        <w:spacing w:after="0" w:line="218" w:lineRule="exact"/>
        <w:rPr>
          <w:sz w:val="20"/>
          <w:szCs w:val="20"/>
          <w:color w:val="auto"/>
        </w:rPr>
      </w:pPr>
    </w:p>
    <w:p>
      <w:pPr>
        <w:ind w:left="20" w:right="40" w:firstLine="249"/>
        <w:spacing w:after="0" w:line="219" w:lineRule="auto"/>
        <w:tabs>
          <w:tab w:leader="none" w:pos="474"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Presidente: el Vicepresidente del Gobierno de Ca-narias.</w:t>
      </w:r>
    </w:p>
    <w:p>
      <w:pPr>
        <w:spacing w:after="0" w:line="190" w:lineRule="exact"/>
        <w:rPr>
          <w:rFonts w:ascii="Times New Roman" w:cs="Times New Roman" w:eastAsia="Times New Roman" w:hAnsi="Times New Roman"/>
          <w:sz w:val="22"/>
          <w:szCs w:val="22"/>
          <w:color w:val="auto"/>
        </w:rPr>
      </w:pPr>
    </w:p>
    <w:p>
      <w:pPr>
        <w:ind w:left="20" w:firstLine="249"/>
        <w:spacing w:after="0" w:line="222" w:lineRule="auto"/>
        <w:tabs>
          <w:tab w:leader="none" w:pos="533"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Vicepresidente 1</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titular de la Consejería competente en materia de asociaciones.</w:t>
      </w:r>
    </w:p>
    <w:p>
      <w:pPr>
        <w:spacing w:after="0" w:line="191" w:lineRule="exact"/>
        <w:rPr>
          <w:rFonts w:ascii="Times New Roman" w:cs="Times New Roman" w:eastAsia="Times New Roman" w:hAnsi="Times New Roman"/>
          <w:sz w:val="22"/>
          <w:szCs w:val="22"/>
          <w:color w:val="auto"/>
        </w:rPr>
      </w:pPr>
    </w:p>
    <w:p>
      <w:pPr>
        <w:ind w:left="20" w:right="40" w:firstLine="249"/>
        <w:spacing w:after="0" w:line="222" w:lineRule="auto"/>
        <w:tabs>
          <w:tab w:leader="none" w:pos="485"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Vicepresidente 2</w:t>
      </w:r>
      <w:r>
        <w:rPr>
          <w:rFonts w:ascii="Arial" w:cs="Arial" w:eastAsia="Arial" w:hAnsi="Arial"/>
          <w:sz w:val="22"/>
          <w:szCs w:val="22"/>
          <w:color w:val="auto"/>
        </w:rPr>
        <w:t>º</w:t>
      </w:r>
      <w:r>
        <w:rPr>
          <w:rFonts w:ascii="Times New Roman" w:cs="Times New Roman" w:eastAsia="Times New Roman" w:hAnsi="Times New Roman"/>
          <w:sz w:val="22"/>
          <w:szCs w:val="22"/>
          <w:color w:val="auto"/>
        </w:rPr>
        <w:t>: el Director General al que se encuentre adscrito el Registro de Asociaciones.</w:t>
      </w:r>
    </w:p>
    <w:p>
      <w:pPr>
        <w:spacing w:after="0" w:line="198" w:lineRule="exact"/>
        <w:rPr>
          <w:rFonts w:ascii="Times New Roman" w:cs="Times New Roman" w:eastAsia="Times New Roman" w:hAnsi="Times New Roman"/>
          <w:sz w:val="22"/>
          <w:szCs w:val="22"/>
          <w:color w:val="auto"/>
        </w:rPr>
      </w:pPr>
    </w:p>
    <w:p>
      <w:pPr>
        <w:ind w:left="20" w:right="20" w:firstLine="249"/>
        <w:spacing w:after="0" w:line="219" w:lineRule="auto"/>
        <w:tabs>
          <w:tab w:leader="none" w:pos="505"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Secretario: el funcionario encargado del Regis-tro de Asociaciones, con voz y sin voto.</w:t>
      </w:r>
    </w:p>
    <w:p>
      <w:pPr>
        <w:spacing w:after="0" w:line="198" w:lineRule="exact"/>
        <w:rPr>
          <w:rFonts w:ascii="Times New Roman" w:cs="Times New Roman" w:eastAsia="Times New Roman" w:hAnsi="Times New Roman"/>
          <w:sz w:val="22"/>
          <w:szCs w:val="22"/>
          <w:color w:val="auto"/>
        </w:rPr>
      </w:pPr>
    </w:p>
    <w:p>
      <w:pPr>
        <w:jc w:val="both"/>
        <w:ind w:left="20" w:right="20" w:firstLine="249"/>
        <w:spacing w:after="0" w:line="215" w:lineRule="auto"/>
        <w:tabs>
          <w:tab w:leader="none" w:pos="488"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Cuatro vocales en representación del Gobierno, con rango de Viceconsejero o Director General, designados por el Presidente del Consejo.</w:t>
      </w:r>
    </w:p>
    <w:p>
      <w:pPr>
        <w:spacing w:after="0" w:line="200" w:lineRule="exact"/>
        <w:rPr>
          <w:rFonts w:ascii="Times New Roman" w:cs="Times New Roman" w:eastAsia="Times New Roman" w:hAnsi="Times New Roman"/>
          <w:sz w:val="22"/>
          <w:szCs w:val="22"/>
          <w:color w:val="auto"/>
        </w:rPr>
      </w:pPr>
    </w:p>
    <w:p>
      <w:pPr>
        <w:jc w:val="both"/>
        <w:ind w:left="20" w:right="40" w:firstLine="249"/>
        <w:spacing w:after="0" w:line="215" w:lineRule="auto"/>
        <w:tabs>
          <w:tab w:leader="none" w:pos="479"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vocal elegido de entre los miembros de los Consejos Insulares de Asociaciones que será renova-do cada dos años.</w:t>
      </w:r>
    </w:p>
    <w:p>
      <w:pPr>
        <w:spacing w:after="0" w:line="200" w:lineRule="exact"/>
        <w:rPr>
          <w:rFonts w:ascii="Times New Roman" w:cs="Times New Roman" w:eastAsia="Times New Roman" w:hAnsi="Times New Roman"/>
          <w:sz w:val="22"/>
          <w:szCs w:val="22"/>
          <w:color w:val="auto"/>
        </w:rPr>
      </w:pPr>
    </w:p>
    <w:p>
      <w:pPr>
        <w:jc w:val="both"/>
        <w:ind w:left="20" w:right="40" w:firstLine="249"/>
        <w:spacing w:after="0" w:line="215" w:lineRule="auto"/>
        <w:tabs>
          <w:tab w:leader="none" w:pos="512" w:val="left"/>
        </w:tabs>
        <w:numPr>
          <w:ilvl w:val="0"/>
          <w:numId w:val="138"/>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Un vocal elegido de entre los miembros de los Consejos Municipales de Asociaciones que será renovado cada dos años.</w:t>
      </w:r>
    </w:p>
    <w:p>
      <w:pPr>
        <w:spacing w:after="0" w:line="200" w:lineRule="exact"/>
        <w:rPr>
          <w:rFonts w:ascii="Times New Roman" w:cs="Times New Roman" w:eastAsia="Times New Roman" w:hAnsi="Times New Roman"/>
          <w:sz w:val="22"/>
          <w:szCs w:val="22"/>
          <w:color w:val="auto"/>
        </w:rPr>
      </w:pPr>
    </w:p>
    <w:p>
      <w:pPr>
        <w:jc w:val="both"/>
        <w:ind w:left="20" w:right="40" w:firstLine="249"/>
        <w:spacing w:after="0" w:line="233" w:lineRule="auto"/>
        <w:tabs>
          <w:tab w:leader="none" w:pos="520" w:val="left"/>
        </w:tabs>
        <w:numPr>
          <w:ilvl w:val="0"/>
          <w:numId w:val="138"/>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Cinco vocales elegidos de entre los miembros de las asociaciones, federaciones, confederaciones o uniones de asociaciones de ámbito autonómico que se-rán renovados cada dos años, de ellos tres represen-tarán a las asociaciones y dos a las federaciones, con-federaciones o uniones de asociaciones.</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both"/>
        <w:ind w:right="20" w:firstLine="251"/>
        <w:spacing w:after="0" w:line="215" w:lineRule="auto"/>
        <w:tabs>
          <w:tab w:leader="none" w:pos="457" w:val="left"/>
        </w:tabs>
        <w:numPr>
          <w:ilvl w:val="0"/>
          <w:numId w:val="139"/>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El Consejo ejercerá las funciones previstas en la Ley 4/2003, de 28 de febrero, de Asociaciones de Ca-narias.”</w:t>
      </w:r>
    </w:p>
    <w:p>
      <w:pPr>
        <w:spacing w:after="0" w:line="200" w:lineRule="exact"/>
        <w:rPr>
          <w:sz w:val="20"/>
          <w:szCs w:val="20"/>
          <w:color w:val="auto"/>
        </w:rPr>
      </w:pPr>
    </w:p>
    <w:p>
      <w:pPr>
        <w:ind w:right="60" w:firstLine="255"/>
        <w:spacing w:after="0" w:line="219" w:lineRule="auto"/>
        <w:rPr>
          <w:sz w:val="20"/>
          <w:szCs w:val="20"/>
          <w:color w:val="auto"/>
        </w:rPr>
      </w:pPr>
      <w:r>
        <w:rPr>
          <w:rFonts w:ascii="Times New Roman" w:cs="Times New Roman" w:eastAsia="Times New Roman" w:hAnsi="Times New Roman"/>
          <w:sz w:val="22"/>
          <w:szCs w:val="22"/>
          <w:i w:val="1"/>
          <w:iCs w:val="1"/>
          <w:color w:val="auto"/>
        </w:rPr>
        <w:t xml:space="preserve">Segunda.- </w:t>
      </w:r>
      <w:r>
        <w:rPr>
          <w:rFonts w:ascii="Times New Roman" w:cs="Times New Roman" w:eastAsia="Times New Roman" w:hAnsi="Times New Roman"/>
          <w:sz w:val="22"/>
          <w:szCs w:val="22"/>
          <w:color w:val="auto"/>
        </w:rPr>
        <w:t>Asociaciones declaradas de utilidad pú-blica.</w:t>
      </w:r>
    </w:p>
    <w:p>
      <w:pPr>
        <w:spacing w:after="0" w:line="198" w:lineRule="exact"/>
        <w:rPr>
          <w:sz w:val="20"/>
          <w:szCs w:val="20"/>
          <w:color w:val="auto"/>
        </w:rPr>
      </w:pPr>
    </w:p>
    <w:p>
      <w:pPr>
        <w:jc w:val="both"/>
        <w:ind w:right="60" w:firstLine="251"/>
        <w:spacing w:after="0" w:line="224" w:lineRule="auto"/>
        <w:tabs>
          <w:tab w:leader="none" w:pos="467" w:val="left"/>
        </w:tabs>
        <w:numPr>
          <w:ilvl w:val="0"/>
          <w:numId w:val="140"/>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declaradas de utilidad pública por la Administración del Estado podrán ser declara-das, previa solicitud, de interés público canario, insu-lar o municipal en función de su ámbito territorial.</w:t>
      </w:r>
    </w:p>
    <w:p>
      <w:pPr>
        <w:spacing w:after="0" w:line="198" w:lineRule="exact"/>
        <w:rPr>
          <w:rFonts w:ascii="Times New Roman" w:cs="Times New Roman" w:eastAsia="Times New Roman" w:hAnsi="Times New Roman"/>
          <w:sz w:val="21"/>
          <w:szCs w:val="21"/>
          <w:color w:val="auto"/>
        </w:rPr>
      </w:pPr>
    </w:p>
    <w:p>
      <w:pPr>
        <w:jc w:val="both"/>
        <w:ind w:firstLine="251"/>
        <w:spacing w:after="0" w:line="231" w:lineRule="auto"/>
        <w:tabs>
          <w:tab w:leader="none" w:pos="468" w:val="left"/>
        </w:tabs>
        <w:numPr>
          <w:ilvl w:val="0"/>
          <w:numId w:val="140"/>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 Consejería competente, el Cabildo Insular o el Ayuntamiento correspondiente incoarán, como con-secuencia de tal solicitud, el oportuno expediente en el que habrá de recabarse informe del Consejo Cana-rio, Insular o Municipal de Asociaciones, según el ámbito territorial de la asociación solicitante, debien-do resolverse dicha solicitud favorablemente siempre que la solicitante cumpla con los requisitos estableci-dos en la normativa reguladora de Asociaciones de Ca-narias para ser declarada de interés público y cuente, además, con el informe favorable del respectivo Con-sejo Canario, Insular o Municipal de Asociaciones.</w:t>
      </w:r>
    </w:p>
    <w:p>
      <w:pPr>
        <w:spacing w:after="0" w:line="193"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i w:val="1"/>
          <w:iCs w:val="1"/>
          <w:color w:val="auto"/>
        </w:rPr>
        <w:t xml:space="preserve">Tercera.- </w:t>
      </w:r>
      <w:r>
        <w:rPr>
          <w:rFonts w:ascii="Times New Roman" w:cs="Times New Roman" w:eastAsia="Times New Roman" w:hAnsi="Times New Roman"/>
          <w:sz w:val="22"/>
          <w:szCs w:val="22"/>
          <w:color w:val="auto"/>
        </w:rPr>
        <w:t>Códigos de actividades.</w:t>
      </w:r>
    </w:p>
    <w:p>
      <w:pPr>
        <w:spacing w:after="0" w:line="198" w:lineRule="exact"/>
        <w:rPr>
          <w:sz w:val="20"/>
          <w:szCs w:val="20"/>
          <w:color w:val="auto"/>
        </w:rPr>
      </w:pPr>
    </w:p>
    <w:p>
      <w:pPr>
        <w:jc w:val="both"/>
        <w:ind w:firstLine="255"/>
        <w:spacing w:after="0" w:line="223" w:lineRule="auto"/>
        <w:rPr>
          <w:sz w:val="20"/>
          <w:szCs w:val="20"/>
          <w:color w:val="auto"/>
        </w:rPr>
      </w:pPr>
      <w:r>
        <w:rPr>
          <w:rFonts w:ascii="Times New Roman" w:cs="Times New Roman" w:eastAsia="Times New Roman" w:hAnsi="Times New Roman"/>
          <w:sz w:val="21"/>
          <w:szCs w:val="21"/>
          <w:color w:val="auto"/>
        </w:rPr>
        <w:t>A efectos registrales, como anexo al presente Re-glamento, se establecen los códigos de actividades características de las asociaciones, federaciones, con-federaciones y uniones de asociaciones, a los que se tendrá acceso a efectos de la publicidad registral.</w:t>
      </w:r>
    </w:p>
    <w:p>
      <w:pPr>
        <w:spacing w:after="0" w:line="198" w:lineRule="exact"/>
        <w:rPr>
          <w:sz w:val="20"/>
          <w:szCs w:val="20"/>
          <w:color w:val="auto"/>
        </w:rPr>
      </w:pPr>
    </w:p>
    <w:p>
      <w:pPr>
        <w:ind w:right="20" w:firstLine="255"/>
        <w:spacing w:after="0" w:line="219" w:lineRule="auto"/>
        <w:rPr>
          <w:sz w:val="20"/>
          <w:szCs w:val="20"/>
          <w:color w:val="auto"/>
        </w:rPr>
      </w:pPr>
      <w:r>
        <w:rPr>
          <w:rFonts w:ascii="Times New Roman" w:cs="Times New Roman" w:eastAsia="Times New Roman" w:hAnsi="Times New Roman"/>
          <w:sz w:val="22"/>
          <w:szCs w:val="22"/>
          <w:i w:val="1"/>
          <w:iCs w:val="1"/>
          <w:color w:val="auto"/>
        </w:rPr>
        <w:t xml:space="preserve">Cuarta.- </w:t>
      </w:r>
      <w:r>
        <w:rPr>
          <w:rFonts w:ascii="Times New Roman" w:cs="Times New Roman" w:eastAsia="Times New Roman" w:hAnsi="Times New Roman"/>
          <w:sz w:val="22"/>
          <w:szCs w:val="22"/>
          <w:color w:val="auto"/>
        </w:rPr>
        <w:t>Encuadramiento del Consejo Canario de</w:t>
      </w:r>
      <w:r>
        <w:rPr>
          <w:rFonts w:ascii="Times New Roman" w:cs="Times New Roman" w:eastAsia="Times New Roman" w:hAnsi="Times New Roman"/>
          <w:sz w:val="22"/>
          <w:szCs w:val="22"/>
          <w:i w:val="1"/>
          <w:iCs w:val="1"/>
          <w:color w:val="auto"/>
        </w:rPr>
        <w:t xml:space="preserve"> </w:t>
      </w:r>
      <w:r>
        <w:rPr>
          <w:rFonts w:ascii="Times New Roman" w:cs="Times New Roman" w:eastAsia="Times New Roman" w:hAnsi="Times New Roman"/>
          <w:sz w:val="22"/>
          <w:szCs w:val="22"/>
          <w:color w:val="auto"/>
        </w:rPr>
        <w:t>Asociaciones.</w:t>
      </w:r>
    </w:p>
    <w:p>
      <w:pPr>
        <w:spacing w:after="0" w:line="198" w:lineRule="exact"/>
        <w:rPr>
          <w:sz w:val="20"/>
          <w:szCs w:val="20"/>
          <w:color w:val="auto"/>
        </w:rPr>
      </w:pPr>
    </w:p>
    <w:p>
      <w:pPr>
        <w:jc w:val="both"/>
        <w:ind w:firstLine="255"/>
        <w:spacing w:after="0" w:line="223" w:lineRule="auto"/>
        <w:rPr>
          <w:sz w:val="20"/>
          <w:szCs w:val="20"/>
          <w:color w:val="auto"/>
        </w:rPr>
      </w:pPr>
      <w:r>
        <w:rPr>
          <w:rFonts w:ascii="Times New Roman" w:cs="Times New Roman" w:eastAsia="Times New Roman" w:hAnsi="Times New Roman"/>
          <w:sz w:val="21"/>
          <w:szCs w:val="21"/>
          <w:color w:val="auto"/>
        </w:rPr>
        <w:t>El Consejo Canario de Asociaciones se encuadra en la categoría primera, de conformidad con lo esta-blecido en el artículo 45.2.a) del Decreto 251/1997, de 30 de septiembre, por el que se aprueba el Regla-mento de Indemnizaciones por razón de servicio.</w:t>
      </w:r>
    </w:p>
    <w:p>
      <w:pPr>
        <w:spacing w:after="0" w:line="200" w:lineRule="exact"/>
        <w:rPr>
          <w:sz w:val="20"/>
          <w:szCs w:val="20"/>
          <w:color w:val="auto"/>
        </w:rPr>
      </w:pPr>
    </w:p>
    <w:p>
      <w:pPr>
        <w:spacing w:after="0" w:line="207"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DISPOSICIÓN TRANSITORIA</w:t>
      </w:r>
    </w:p>
    <w:p>
      <w:pPr>
        <w:spacing w:after="0" w:line="198"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1"/>
          <w:szCs w:val="21"/>
          <w:i w:val="1"/>
          <w:iCs w:val="1"/>
          <w:color w:val="auto"/>
        </w:rPr>
        <w:t xml:space="preserve">Única.-  </w:t>
      </w:r>
      <w:r>
        <w:rPr>
          <w:rFonts w:ascii="Times New Roman" w:cs="Times New Roman" w:eastAsia="Times New Roman" w:hAnsi="Times New Roman"/>
          <w:sz w:val="21"/>
          <w:szCs w:val="21"/>
          <w:color w:val="auto"/>
        </w:rPr>
        <w:t>Adaptación de Estatutos a la Ley 4/2003.</w:t>
      </w:r>
    </w:p>
    <w:p>
      <w:pPr>
        <w:spacing w:after="0" w:line="199" w:lineRule="exact"/>
        <w:rPr>
          <w:sz w:val="20"/>
          <w:szCs w:val="20"/>
          <w:color w:val="auto"/>
        </w:rPr>
      </w:pPr>
    </w:p>
    <w:p>
      <w:pPr>
        <w:jc w:val="both"/>
        <w:ind w:firstLine="251"/>
        <w:spacing w:after="0" w:line="233" w:lineRule="auto"/>
        <w:tabs>
          <w:tab w:leader="none" w:pos="454" w:val="left"/>
        </w:tabs>
        <w:numPr>
          <w:ilvl w:val="0"/>
          <w:numId w:val="14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Las asociaciones inscritas en el Registro de Aso-ciaciones de Canarias con anterioridad a la vigencia de la Ley 4/2003, de 28 de febrero, de Asociaciones de Canarias, quedan sujetas a ésta y conservan su per-sonalidad jurídica, pero deben adaptar sus Estatutos a las previsiones contenidas en la misma.</w:t>
      </w:r>
    </w:p>
    <w:p>
      <w:pPr>
        <w:spacing w:after="0" w:line="200" w:lineRule="exact"/>
        <w:rPr>
          <w:rFonts w:ascii="Times New Roman" w:cs="Times New Roman" w:eastAsia="Times New Roman" w:hAnsi="Times New Roman"/>
          <w:sz w:val="20"/>
          <w:szCs w:val="20"/>
          <w:color w:val="auto"/>
        </w:rPr>
      </w:pPr>
    </w:p>
    <w:p>
      <w:pPr>
        <w:jc w:val="both"/>
        <w:ind w:right="20" w:firstLine="251"/>
        <w:spacing w:after="0" w:line="232" w:lineRule="auto"/>
        <w:tabs>
          <w:tab w:leader="none" w:pos="468" w:val="left"/>
        </w:tabs>
        <w:numPr>
          <w:ilvl w:val="0"/>
          <w:numId w:val="141"/>
        </w:numPr>
        <w:rPr>
          <w:rFonts w:ascii="Times New Roman" w:cs="Times New Roman" w:eastAsia="Times New Roman" w:hAnsi="Times New Roman"/>
          <w:sz w:val="20"/>
          <w:szCs w:val="20"/>
          <w:color w:val="auto"/>
        </w:rPr>
      </w:pPr>
      <w:r>
        <w:rPr>
          <w:rFonts w:ascii="Times New Roman" w:cs="Times New Roman" w:eastAsia="Times New Roman" w:hAnsi="Times New Roman"/>
          <w:sz w:val="20"/>
          <w:szCs w:val="20"/>
          <w:color w:val="auto"/>
        </w:rPr>
        <w:t>No se inscribirá en el Registro de Asociaciones de Canarias documento alguno de las asociaciones que no hayan procedido a su adaptación a la Ley 4/2003, hasta que haya efectuado la acreditación en forma ante el Registro del correspondiente procedimiento de inscripción de modificación de Estatutos por su adap - tación a la invocada Ley 4/2003.</w:t>
      </w:r>
    </w:p>
    <w:p>
      <w:pPr>
        <w:sectPr>
          <w:pgSz w:w="11900" w:h="16838" w:orient="portrait"/>
          <w:cols w:equalWidth="0" w:num="2">
            <w:col w:w="4560" w:space="540"/>
            <w:col w:w="4540"/>
          </w:cols>
          <w:pgMar w:left="1140" w:top="1355" w:right="1126" w:bottom="442" w:gutter="0" w:footer="0" w:header="0"/>
          <w:type w:val="continuous"/>
        </w:sectPr>
      </w:pPr>
    </w:p>
    <w:bookmarkStart w:id="22" w:name="page23"/>
    <w:bookmarkEnd w:id="22"/>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4306</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a:extLst>
                        <a:ext uri="{28A0092B-C50C-407E-A947-70E740481C1C}"/>
                      </a:extLst>
                    </a:blip>
                    <a:srcRect/>
                    <a:stretch>
                      <a:fillRect/>
                    </a:stretch>
                  </pic:blipFill>
                  <pic:spPr bwMode="auto">
                    <a:xfrm>
                      <a:off x="0" y="0"/>
                      <a:ext cx="6121400" cy="12700"/>
                    </a:xfrm>
                    <a:prstGeom prst="rect">
                      <a:avLst/>
                    </a:prstGeom>
                    <a:noFill/>
                  </pic:spPr>
                </pic:pic>
              </a:graphicData>
            </a:graphic>
          </wp:anchor>
        </w:drawing>
      </w:r>
    </w:p>
    <w:p>
      <w:pPr>
        <w:sectPr>
          <w:pgSz w:w="11900" w:h="16838" w:orient="portrait"/>
          <w:cols w:equalWidth="0" w:num="1">
            <w:col w:w="9620"/>
          </w:cols>
          <w:pgMar w:left="1160" w:top="1365" w:right="1126" w:bottom="1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both"/>
        <w:ind w:firstLine="249"/>
        <w:spacing w:after="0" w:line="220" w:lineRule="auto"/>
        <w:tabs>
          <w:tab w:leader="none" w:pos="504" w:val="left"/>
        </w:tabs>
        <w:numPr>
          <w:ilvl w:val="0"/>
          <w:numId w:val="142"/>
        </w:numPr>
        <w:rPr>
          <w:rFonts w:ascii="Times New Roman" w:cs="Times New Roman" w:eastAsia="Times New Roman" w:hAnsi="Times New Roman"/>
          <w:sz w:val="21"/>
          <w:szCs w:val="21"/>
          <w:color w:val="auto"/>
        </w:rPr>
      </w:pPr>
      <w:r>
        <w:rPr>
          <w:rFonts w:ascii="Times New Roman" w:cs="Times New Roman" w:eastAsia="Times New Roman" w:hAnsi="Times New Roman"/>
          <w:sz w:val="21"/>
          <w:szCs w:val="21"/>
          <w:color w:val="auto"/>
        </w:rPr>
        <w:t>Las asociaciones no adaptadas, ni disueltas, que actúen sin haber regularizado su situación registral, podrán sufrir las consecuencias e incurrir en las res-ponsabilidades económicas o de otra índole que de tal omisión se deriven para éstas, sus representantes y asociados, frente a sus propios miembros y frente a terceros, en los términos establecidos para las aso-ciaciones no inscritas por el artículo 11 de la men-cionada Ley 4/2003, previa declaración administra-tiva de caducidad de la inscripción del Registro de Asociaciones de Canarias.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440690</wp:posOffset>
            </wp:positionH>
            <wp:positionV relativeFrom="paragraph">
              <wp:posOffset>154940</wp:posOffset>
            </wp:positionV>
            <wp:extent cx="5027295" cy="685990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6">
                      <a:clrChange>
                        <a:clrFrom>
                          <a:srgbClr val="FFFFFF"/>
                        </a:clrFrom>
                        <a:clrTo>
                          <a:srgbClr val="FFFFFF">
                            <a:alpha val="0"/>
                          </a:srgbClr>
                        </a:clrTo>
                      </a:clrChange>
                      <a:extLst>
                        <a:ext uri="{28A0092B-C50C-407E-A947-70E740481C1C}"/>
                      </a:extLst>
                    </a:blip>
                    <a:srcRect/>
                    <a:stretch>
                      <a:fillRect/>
                    </a:stretch>
                  </pic:blipFill>
                  <pic:spPr bwMode="auto">
                    <a:xfrm>
                      <a:off x="0" y="0"/>
                      <a:ext cx="5027295" cy="6859905"/>
                    </a:xfrm>
                    <a:prstGeom prst="rect">
                      <a:avLst/>
                    </a:prstGeom>
                    <a:noFill/>
                  </pic:spPr>
                </pic:pic>
              </a:graphicData>
            </a:graphic>
          </wp:anchor>
        </w:drawing>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260"/>
        <w:spacing w:after="0"/>
        <w:rPr>
          <w:sz w:val="20"/>
          <w:szCs w:val="20"/>
          <w:color w:val="auto"/>
        </w:rPr>
      </w:pPr>
      <w:r>
        <w:rPr>
          <w:rFonts w:ascii="Times New Roman" w:cs="Times New Roman" w:eastAsia="Times New Roman" w:hAnsi="Times New Roman"/>
          <w:sz w:val="22"/>
          <w:szCs w:val="22"/>
          <w:color w:val="auto"/>
        </w:rPr>
        <w:t>DISPOSICIÓN FINAL</w:t>
      </w:r>
    </w:p>
    <w:p>
      <w:pPr>
        <w:spacing w:after="0" w:line="198" w:lineRule="exact"/>
        <w:rPr>
          <w:sz w:val="20"/>
          <w:szCs w:val="20"/>
          <w:color w:val="auto"/>
        </w:rPr>
      </w:pPr>
    </w:p>
    <w:p>
      <w:pPr>
        <w:jc w:val="both"/>
        <w:ind w:firstLine="255"/>
        <w:spacing w:after="0" w:line="244" w:lineRule="auto"/>
        <w:rPr>
          <w:sz w:val="20"/>
          <w:szCs w:val="20"/>
          <w:color w:val="auto"/>
        </w:rPr>
      </w:pPr>
      <w:r>
        <w:rPr>
          <w:rFonts w:ascii="Times New Roman" w:cs="Times New Roman" w:eastAsia="Times New Roman" w:hAnsi="Times New Roman"/>
          <w:sz w:val="19"/>
          <w:szCs w:val="19"/>
          <w:i w:val="1"/>
          <w:iCs w:val="1"/>
          <w:color w:val="auto"/>
        </w:rPr>
        <w:t xml:space="preserve">Única.- </w:t>
      </w:r>
      <w:r>
        <w:rPr>
          <w:rFonts w:ascii="Times New Roman" w:cs="Times New Roman" w:eastAsia="Times New Roman" w:hAnsi="Times New Roman"/>
          <w:sz w:val="19"/>
          <w:szCs w:val="19"/>
          <w:color w:val="auto"/>
        </w:rPr>
        <w:t>Se habilita al Consejero competente en</w:t>
      </w:r>
      <w:r>
        <w:rPr>
          <w:rFonts w:ascii="Times New Roman" w:cs="Times New Roman" w:eastAsia="Times New Roman" w:hAnsi="Times New Roman"/>
          <w:sz w:val="19"/>
          <w:szCs w:val="19"/>
          <w:i w:val="1"/>
          <w:iCs w:val="1"/>
          <w:color w:val="auto"/>
        </w:rPr>
        <w:t xml:space="preserve"> </w:t>
      </w:r>
      <w:r>
        <w:rPr>
          <w:rFonts w:ascii="Times New Roman" w:cs="Times New Roman" w:eastAsia="Times New Roman" w:hAnsi="Times New Roman"/>
          <w:sz w:val="19"/>
          <w:szCs w:val="19"/>
          <w:color w:val="auto"/>
        </w:rPr>
        <w:t>materia de asociaciones para que mediante Orden de-partamental determine el contenido y las especifica-ciones que deberán figurar en la memoria de activi-dades y en la restante documentación de obligada presentación por las asociaciones en cumplimiento de lo dispuesto en el artículo 42 de la Ley 4/2003, de 28 de febrero, de Asociaciones de Canarias, así como el soporte en que dicha documentación podrá ser presentada.</w:t>
      </w:r>
    </w:p>
    <w:p>
      <w:pPr>
        <w:sectPr>
          <w:pgSz w:w="11900" w:h="16838" w:orient="portrait"/>
          <w:cols w:equalWidth="0" w:num="2">
            <w:col w:w="4540" w:space="540"/>
            <w:col w:w="4540"/>
          </w:cols>
          <w:pgMar w:left="1160" w:top="1365" w:right="1126" w:bottom="1440" w:gutter="0" w:footer="0" w:header="0"/>
          <w:type w:val="continuous"/>
        </w:sectPr>
      </w:pPr>
    </w:p>
    <w:bookmarkStart w:id="23" w:name="page24"/>
    <w:bookmarkEnd w:id="23"/>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4307</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7">
                      <a:extLst>
                        <a:ext uri="{28A0092B-C50C-407E-A947-70E740481C1C}"/>
                      </a:extLst>
                    </a:blip>
                    <a:srcRect/>
                    <a:stretch>
                      <a:fillRect/>
                    </a:stretch>
                  </pic:blipFill>
                  <pic:spPr bwMode="auto">
                    <a:xfrm>
                      <a:off x="0" y="0"/>
                      <a:ext cx="6121400" cy="12700"/>
                    </a:xfrm>
                    <a:prstGeom prst="rect">
                      <a:avLst/>
                    </a:prstGeom>
                    <a:noFill/>
                  </pic:spPr>
                </pic:pic>
              </a:graphicData>
            </a:graphic>
          </wp:anchor>
        </w:drawing>
        <w:drawing>
          <wp:anchor simplePos="0" relativeHeight="251657728" behindDoc="1" locked="0" layoutInCell="0" allowOverlap="1">
            <wp:simplePos x="0" y="0"/>
            <wp:positionH relativeFrom="column">
              <wp:posOffset>321945</wp:posOffset>
            </wp:positionH>
            <wp:positionV relativeFrom="paragraph">
              <wp:posOffset>1078230</wp:posOffset>
            </wp:positionV>
            <wp:extent cx="5417820" cy="736346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a:clrChange>
                        <a:clrFrom>
                          <a:srgbClr val="FFFFFF"/>
                        </a:clrFrom>
                        <a:clrTo>
                          <a:srgbClr val="FFFFFF">
                            <a:alpha val="0"/>
                          </a:srgbClr>
                        </a:clrTo>
                      </a:clrChange>
                      <a:extLst>
                        <a:ext uri="{28A0092B-C50C-407E-A947-70E740481C1C}"/>
                      </a:extLst>
                    </a:blip>
                    <a:srcRect/>
                    <a:stretch>
                      <a:fillRect/>
                    </a:stretch>
                  </pic:blipFill>
                  <pic:spPr bwMode="auto">
                    <a:xfrm>
                      <a:off x="0" y="0"/>
                      <a:ext cx="5417820" cy="7363460"/>
                    </a:xfrm>
                    <a:prstGeom prst="rect">
                      <a:avLst/>
                    </a:prstGeom>
                    <a:noFill/>
                  </pic:spPr>
                </pic:pic>
              </a:graphicData>
            </a:graphic>
          </wp:anchor>
        </w:drawing>
      </w:r>
    </w:p>
    <w:p>
      <w:pPr>
        <w:sectPr>
          <w:pgSz w:w="11900" w:h="16838" w:orient="portrait"/>
          <w:cols w:equalWidth="0" w:num="1">
            <w:col w:w="9640"/>
          </w:cols>
          <w:pgMar w:left="1140" w:top="1355" w:right="1126" w:bottom="1440" w:gutter="0" w:footer="0" w:header="0"/>
        </w:sectPr>
      </w:pPr>
    </w:p>
    <w:bookmarkStart w:id="24" w:name="page25"/>
    <w:bookmarkEnd w:id="24"/>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4308</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a:extLst>
                        <a:ext uri="{28A0092B-C50C-407E-A947-70E740481C1C}"/>
                      </a:extLst>
                    </a:blip>
                    <a:srcRect/>
                    <a:stretch>
                      <a:fillRect/>
                    </a:stretch>
                  </pic:blipFill>
                  <pic:spPr bwMode="auto">
                    <a:xfrm>
                      <a:off x="0" y="0"/>
                      <a:ext cx="6121400" cy="12700"/>
                    </a:xfrm>
                    <a:prstGeom prst="rect">
                      <a:avLst/>
                    </a:prstGeom>
                    <a:noFill/>
                  </pic:spPr>
                </pic:pic>
              </a:graphicData>
            </a:graphic>
          </wp:anchor>
        </w:drawing>
        <w:drawing>
          <wp:anchor simplePos="0" relativeHeight="251657728" behindDoc="1" locked="0" layoutInCell="0" allowOverlap="1">
            <wp:simplePos x="0" y="0"/>
            <wp:positionH relativeFrom="column">
              <wp:posOffset>488315</wp:posOffset>
            </wp:positionH>
            <wp:positionV relativeFrom="paragraph">
              <wp:posOffset>1245235</wp:posOffset>
            </wp:positionV>
            <wp:extent cx="5109845" cy="6876415"/>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a:clrChange>
                        <a:clrFrom>
                          <a:srgbClr val="FFFFFF"/>
                        </a:clrFrom>
                        <a:clrTo>
                          <a:srgbClr val="FFFFFF">
                            <a:alpha val="0"/>
                          </a:srgbClr>
                        </a:clrTo>
                      </a:clrChange>
                      <a:extLst>
                        <a:ext uri="{28A0092B-C50C-407E-A947-70E740481C1C}"/>
                      </a:extLst>
                    </a:blip>
                    <a:srcRect/>
                    <a:stretch>
                      <a:fillRect/>
                    </a:stretch>
                  </pic:blipFill>
                  <pic:spPr bwMode="auto">
                    <a:xfrm>
                      <a:off x="0" y="0"/>
                      <a:ext cx="5109845" cy="6876415"/>
                    </a:xfrm>
                    <a:prstGeom prst="rect">
                      <a:avLst/>
                    </a:prstGeom>
                    <a:noFill/>
                  </pic:spPr>
                </pic:pic>
              </a:graphicData>
            </a:graphic>
          </wp:anchor>
        </w:drawing>
        <w:drawing>
          <wp:anchor simplePos="0" relativeHeight="251657728" behindDoc="1" locked="0" layoutInCell="0" allowOverlap="1">
            <wp:simplePos x="0" y="0"/>
            <wp:positionH relativeFrom="column">
              <wp:posOffset>-15875</wp:posOffset>
            </wp:positionH>
            <wp:positionV relativeFrom="paragraph">
              <wp:posOffset>7870825</wp:posOffset>
            </wp:positionV>
            <wp:extent cx="6120130" cy="122936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2">
                      <a:extLst>
                        <a:ext uri="{28A0092B-C50C-407E-A947-70E740481C1C}"/>
                      </a:extLst>
                    </a:blip>
                    <a:srcRect/>
                    <a:stretch>
                      <a:fillRect/>
                    </a:stretch>
                  </pic:blipFill>
                  <pic:spPr bwMode="auto">
                    <a:xfrm>
                      <a:off x="0" y="0"/>
                      <a:ext cx="6120130" cy="1229360"/>
                    </a:xfrm>
                    <a:prstGeom prst="rect">
                      <a:avLst/>
                    </a:prstGeom>
                    <a:noFill/>
                  </pic:spPr>
                </pic:pic>
              </a:graphicData>
            </a:graphic>
          </wp:anchor>
        </w:drawing>
        <w:drawing>
          <wp:anchor simplePos="0" relativeHeight="251657728" behindDoc="1" locked="0" layoutInCell="0" allowOverlap="1">
            <wp:simplePos x="0" y="0"/>
            <wp:positionH relativeFrom="column">
              <wp:posOffset>554990</wp:posOffset>
            </wp:positionH>
            <wp:positionV relativeFrom="paragraph">
              <wp:posOffset>7867015</wp:posOffset>
            </wp:positionV>
            <wp:extent cx="5553075" cy="123761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clrChange>
                        <a:clrFrom>
                          <a:srgbClr val="FFFFFF"/>
                        </a:clrFrom>
                        <a:clrTo>
                          <a:srgbClr val="FFFFFF">
                            <a:alpha val="0"/>
                          </a:srgbClr>
                        </a:clrTo>
                      </a:clrChange>
                      <a:extLst>
                        <a:ext uri="{28A0092B-C50C-407E-A947-70E740481C1C}"/>
                      </a:extLst>
                    </a:blip>
                    <a:srcRect/>
                    <a:stretch>
                      <a:fillRect/>
                    </a:stretch>
                  </pic:blipFill>
                  <pic:spPr bwMode="auto">
                    <a:xfrm>
                      <a:off x="0" y="0"/>
                      <a:ext cx="5553075" cy="1237615"/>
                    </a:xfrm>
                    <a:prstGeom prst="rect">
                      <a:avLst/>
                    </a:prstGeom>
                    <a:noFill/>
                  </pic:spPr>
                </pic:pic>
              </a:graphicData>
            </a:graphic>
          </wp:anchor>
        </w:drawing>
        <w:drawing>
          <wp:anchor simplePos="0" relativeHeight="251657728" behindDoc="1" locked="0" layoutInCell="0" allowOverlap="1">
            <wp:simplePos x="0" y="0"/>
            <wp:positionH relativeFrom="column">
              <wp:posOffset>-15875</wp:posOffset>
            </wp:positionH>
            <wp:positionV relativeFrom="paragraph">
              <wp:posOffset>8158480</wp:posOffset>
            </wp:positionV>
            <wp:extent cx="6120130" cy="941705"/>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a:extLst>
                        <a:ext uri="{28A0092B-C50C-407E-A947-70E740481C1C}"/>
                      </a:extLst>
                    </a:blip>
                    <a:srcRect/>
                    <a:stretch>
                      <a:fillRect/>
                    </a:stretch>
                  </pic:blipFill>
                  <pic:spPr bwMode="auto">
                    <a:xfrm>
                      <a:off x="0" y="0"/>
                      <a:ext cx="6120130" cy="941705"/>
                    </a:xfrm>
                    <a:prstGeom prst="rect">
                      <a:avLst/>
                    </a:prstGeom>
                    <a:noFill/>
                  </pic:spPr>
                </pic:pic>
              </a:graphicData>
            </a:graphic>
          </wp:anchor>
        </w:drawing>
      </w:r>
    </w:p>
    <w:p>
      <w:pPr>
        <w:sectPr>
          <w:pgSz w:w="11900" w:h="16838" w:orient="portrait"/>
          <w:cols w:equalWidth="0" w:num="1">
            <w:col w:w="9500"/>
          </w:cols>
          <w:pgMar w:left="1160" w:top="1365" w:right="1246" w:bottom="1440" w:gutter="0" w:footer="0" w:header="0"/>
        </w:sectPr>
      </w:pPr>
    </w:p>
    <w:bookmarkStart w:id="25" w:name="page26"/>
    <w:bookmarkEnd w:id="25"/>
    <w:tbl>
      <w:tblPr>
        <w:tblLayout w:type="fixed"/>
        <w:tblInd w:w="0" w:type="dxa"/>
        <w:tblCellMar>
          <w:top w:w="0" w:type="dxa"/>
          <w:left w:w="0" w:type="dxa"/>
          <w:bottom w:w="0" w:type="dxa"/>
          <w:right w:w="0" w:type="dxa"/>
        </w:tblCellMar>
      </w:tblPr>
      <w:tr>
        <w:trPr>
          <w:trHeight w:val="253"/>
        </w:trPr>
        <w:tc>
          <w:tcPr>
            <w:tcW w:w="6620" w:type="dxa"/>
            <w:vAlign w:val="bottom"/>
            <w:gridSpan w:val="2"/>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4309</w:t>
            </w:r>
          </w:p>
        </w:tc>
      </w:tr>
      <w:tr>
        <w:trPr>
          <w:trHeight w:val="114"/>
        </w:trPr>
        <w:tc>
          <w:tcPr>
            <w:tcW w:w="2180" w:type="dxa"/>
            <w:vAlign w:val="bottom"/>
            <w:tcBorders>
              <w:bottom w:val="single" w:sz="8" w:color="auto"/>
            </w:tcBorders>
          </w:tcPr>
          <w:p>
            <w:pPr>
              <w:spacing w:after="0"/>
              <w:rPr>
                <w:sz w:val="9"/>
                <w:szCs w:val="9"/>
                <w:color w:val="auto"/>
              </w:rPr>
            </w:pPr>
          </w:p>
        </w:tc>
        <w:tc>
          <w:tcPr>
            <w:tcW w:w="444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r>
        <w:trPr>
          <w:trHeight w:val="2156"/>
        </w:trPr>
        <w:tc>
          <w:tcPr>
            <w:tcW w:w="2180" w:type="dxa"/>
            <w:vAlign w:val="bottom"/>
          </w:tcPr>
          <w:p>
            <w:pPr>
              <w:spacing w:after="0"/>
              <w:rPr>
                <w:sz w:val="24"/>
                <w:szCs w:val="24"/>
                <w:color w:val="auto"/>
              </w:rPr>
            </w:pPr>
          </w:p>
        </w:tc>
        <w:tc>
          <w:tcPr>
            <w:tcW w:w="4440" w:type="dxa"/>
            <w:vAlign w:val="bottom"/>
          </w:tcPr>
          <w:p>
            <w:pPr>
              <w:spacing w:after="0"/>
              <w:rPr>
                <w:sz w:val="24"/>
                <w:szCs w:val="24"/>
                <w:color w:val="auto"/>
              </w:rPr>
            </w:pPr>
          </w:p>
        </w:tc>
        <w:tc>
          <w:tcPr>
            <w:tcW w:w="3020" w:type="dxa"/>
            <w:vAlign w:val="bottom"/>
          </w:tcPr>
          <w:p>
            <w:pPr>
              <w:spacing w:after="0"/>
              <w:rPr>
                <w:sz w:val="24"/>
                <w:szCs w:val="24"/>
                <w:color w:val="auto"/>
              </w:rPr>
            </w:pPr>
          </w:p>
        </w:tc>
      </w:tr>
      <w:tr>
        <w:trPr>
          <w:trHeight w:val="520"/>
        </w:trPr>
        <w:tc>
          <w:tcPr>
            <w:tcW w:w="2180" w:type="dxa"/>
            <w:vAlign w:val="bottom"/>
          </w:tcPr>
          <w:p>
            <w:pPr>
              <w:spacing w:after="0"/>
              <w:rPr>
                <w:sz w:val="24"/>
                <w:szCs w:val="24"/>
                <w:color w:val="auto"/>
              </w:rPr>
            </w:pPr>
          </w:p>
        </w:tc>
        <w:tc>
          <w:tcPr>
            <w:tcW w:w="4440" w:type="dxa"/>
            <w:vAlign w:val="bottom"/>
          </w:tcPr>
          <w:p>
            <w:pPr>
              <w:spacing w:after="0"/>
              <w:rPr>
                <w:sz w:val="24"/>
                <w:szCs w:val="24"/>
                <w:color w:val="auto"/>
              </w:rPr>
            </w:pPr>
          </w:p>
        </w:tc>
        <w:tc>
          <w:tcPr>
            <w:tcW w:w="3020" w:type="dxa"/>
            <w:vAlign w:val="bottom"/>
          </w:tcPr>
          <w:p>
            <w:pPr>
              <w:spacing w:after="0"/>
              <w:rPr>
                <w:sz w:val="24"/>
                <w:szCs w:val="24"/>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extLst>
                        <a:ext uri="{28A0092B-C50C-407E-A947-70E740481C1C}"/>
                      </a:extLst>
                    </a:blip>
                    <a:srcRect/>
                    <a:stretch>
                      <a:fillRect/>
                    </a:stretch>
                  </pic:blipFill>
                  <pic:spPr bwMode="auto">
                    <a:xfrm>
                      <a:off x="0" y="0"/>
                      <a:ext cx="6121400" cy="12700"/>
                    </a:xfrm>
                    <a:prstGeom prst="rect">
                      <a:avLst/>
                    </a:prstGeom>
                    <a:noFill/>
                  </pic:spPr>
                </pic:pic>
              </a:graphicData>
            </a:graphic>
          </wp:anchor>
        </w:drawing>
        <w:drawing>
          <wp:anchor simplePos="0" relativeHeight="251657728" behindDoc="1" locked="0" layoutInCell="0" allowOverlap="1">
            <wp:simplePos x="0" y="0"/>
            <wp:positionH relativeFrom="column">
              <wp:posOffset>311785</wp:posOffset>
            </wp:positionH>
            <wp:positionV relativeFrom="paragraph">
              <wp:posOffset>-494030</wp:posOffset>
            </wp:positionV>
            <wp:extent cx="5488305" cy="690943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clrChange>
                        <a:clrFrom>
                          <a:srgbClr val="FFFFFF"/>
                        </a:clrFrom>
                        <a:clrTo>
                          <a:srgbClr val="FFFFFF">
                            <a:alpha val="0"/>
                          </a:srgbClr>
                        </a:clrTo>
                      </a:clrChange>
                      <a:extLst>
                        <a:ext uri="{28A0092B-C50C-407E-A947-70E740481C1C}"/>
                      </a:extLst>
                    </a:blip>
                    <a:srcRect/>
                    <a:stretch>
                      <a:fillRect/>
                    </a:stretch>
                  </pic:blipFill>
                  <pic:spPr bwMode="auto">
                    <a:xfrm>
                      <a:off x="0" y="0"/>
                      <a:ext cx="5488305" cy="6909435"/>
                    </a:xfrm>
                    <a:prstGeom prst="rect">
                      <a:avLst/>
                    </a:prstGeom>
                    <a:noFill/>
                  </pic:spPr>
                </pic:pic>
              </a:graphicData>
            </a:graphic>
          </wp:anchor>
        </w:drawing>
      </w:r>
    </w:p>
    <w:p>
      <w:pPr>
        <w:sectPr>
          <w:pgSz w:w="11900" w:h="16838" w:orient="portrait"/>
          <w:cols w:equalWidth="0" w:num="1">
            <w:col w:w="9640"/>
          </w:cols>
          <w:pgMar w:left="1140" w:top="1355" w:right="1126" w:bottom="1440" w:gutter="0" w:footer="0" w:header="0"/>
        </w:sectPr>
      </w:pPr>
    </w:p>
    <w:bookmarkStart w:id="26" w:name="page27"/>
    <w:bookmarkEnd w:id="26"/>
    <w:p>
      <w:pPr>
        <w:spacing w:after="0"/>
        <w:tabs>
          <w:tab w:leader="none" w:pos="5500" w:val="left"/>
        </w:tabs>
        <w:rPr>
          <w:sz w:val="20"/>
          <w:szCs w:val="20"/>
          <w:color w:val="auto"/>
        </w:rPr>
      </w:pPr>
      <w:r>
        <w:rPr>
          <w:rFonts w:ascii="Times New Roman" w:cs="Times New Roman" w:eastAsia="Times New Roman" w:hAnsi="Times New Roman"/>
          <w:sz w:val="14"/>
          <w:szCs w:val="14"/>
          <w:color w:val="auto"/>
        </w:rPr>
        <w:drawing>
          <wp:anchor simplePos="0" relativeHeight="251657728" behindDoc="1" locked="0" layoutInCell="0" allowOverlap="1">
            <wp:simplePos x="0" y="0"/>
            <wp:positionH relativeFrom="page">
              <wp:posOffset>718820</wp:posOffset>
            </wp:positionH>
            <wp:positionV relativeFrom="page">
              <wp:posOffset>805180</wp:posOffset>
            </wp:positionV>
            <wp:extent cx="6121400" cy="1270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
                      <a:extLst>
                        <a:ext uri="{28A0092B-C50C-407E-A947-70E740481C1C}"/>
                      </a:extLst>
                    </a:blip>
                    <a:srcRect/>
                    <a:stretch>
                      <a:fillRect/>
                    </a:stretch>
                  </pic:blipFill>
                  <pic:spPr bwMode="auto">
                    <a:xfrm>
                      <a:off x="0" y="0"/>
                      <a:ext cx="6121400" cy="12700"/>
                    </a:xfrm>
                    <a:prstGeom prst="rect">
                      <a:avLst/>
                    </a:prstGeom>
                    <a:noFill/>
                  </pic:spPr>
                </pic:pic>
              </a:graphicData>
            </a:graphic>
          </wp:anchor>
        </w:drawing>
        <w:t>4310</w:t>
      </w:r>
      <w:r>
        <w:rPr>
          <w:sz w:val="20"/>
          <w:szCs w:val="20"/>
          <w:color w:val="auto"/>
        </w:rPr>
        <w:tab/>
      </w:r>
      <w:r>
        <w:rPr>
          <w:rFonts w:ascii="Times New Roman" w:cs="Times New Roman" w:eastAsia="Times New Roman" w:hAnsi="Times New Roman"/>
          <w:sz w:val="14"/>
          <w:szCs w:val="14"/>
          <w:color w:val="auto"/>
        </w:rPr>
        <w:t>Boletín Oficial de Canarias núm. 38, miércoles 21 de febrero de 2007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-17145</wp:posOffset>
            </wp:positionH>
            <wp:positionV relativeFrom="paragraph">
              <wp:posOffset>111125</wp:posOffset>
            </wp:positionV>
            <wp:extent cx="6121400" cy="1270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8">
                      <a:extLst>
                        <a:ext uri="{28A0092B-C50C-407E-A947-70E740481C1C}"/>
                      </a:extLst>
                    </a:blip>
                    <a:srcRect/>
                    <a:stretch>
                      <a:fillRect/>
                    </a:stretch>
                  </pic:blipFill>
                  <pic:spPr bwMode="auto">
                    <a:xfrm>
                      <a:off x="0" y="0"/>
                      <a:ext cx="6121400" cy="12700"/>
                    </a:xfrm>
                    <a:prstGeom prst="rect">
                      <a:avLst/>
                    </a:prstGeom>
                    <a:noFill/>
                  </pic:spPr>
                </pic:pic>
              </a:graphicData>
            </a:graphic>
          </wp:anchor>
        </w:drawing>
        <w:drawing>
          <wp:anchor simplePos="0" relativeHeight="251657728" behindDoc="1" locked="0" layoutInCell="0" allowOverlap="1">
            <wp:simplePos x="0" y="0"/>
            <wp:positionH relativeFrom="column">
              <wp:posOffset>51435</wp:posOffset>
            </wp:positionH>
            <wp:positionV relativeFrom="paragraph">
              <wp:posOffset>1264920</wp:posOffset>
            </wp:positionV>
            <wp:extent cx="5983605" cy="705739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9">
                      <a:clrChange>
                        <a:clrFrom>
                          <a:srgbClr val="FFFFFF"/>
                        </a:clrFrom>
                        <a:clrTo>
                          <a:srgbClr val="FFFFFF">
                            <a:alpha val="0"/>
                          </a:srgbClr>
                        </a:clrTo>
                      </a:clrChange>
                      <a:extLst>
                        <a:ext uri="{28A0092B-C50C-407E-A947-70E740481C1C}"/>
                      </a:extLst>
                    </a:blip>
                    <a:srcRect/>
                    <a:stretch>
                      <a:fillRect/>
                    </a:stretch>
                  </pic:blipFill>
                  <pic:spPr bwMode="auto">
                    <a:xfrm>
                      <a:off x="0" y="0"/>
                      <a:ext cx="5983605" cy="7057390"/>
                    </a:xfrm>
                    <a:prstGeom prst="rect">
                      <a:avLst/>
                    </a:prstGeom>
                    <a:noFill/>
                  </pic:spPr>
                </pic:pic>
              </a:graphicData>
            </a:graphic>
          </wp:anchor>
        </w:drawing>
      </w:r>
    </w:p>
    <w:p>
      <w:pPr>
        <w:sectPr>
          <w:pgSz w:w="11900" w:h="16838" w:orient="portrait"/>
          <w:cols w:equalWidth="0" w:num="1">
            <w:col w:w="9500"/>
          </w:cols>
          <w:pgMar w:left="1160" w:top="1365" w:right="1246" w:bottom="1440" w:gutter="0" w:footer="0" w:header="0"/>
        </w:sectPr>
      </w:pPr>
    </w:p>
    <w:bookmarkStart w:id="27" w:name="page28"/>
    <w:bookmarkEnd w:id="27"/>
    <w:tbl>
      <w:tblPr>
        <w:tblLayout w:type="fixed"/>
        <w:tblInd w:w="0" w:type="dxa"/>
        <w:tblCellMar>
          <w:top w:w="0" w:type="dxa"/>
          <w:left w:w="0" w:type="dxa"/>
          <w:bottom w:w="0" w:type="dxa"/>
          <w:right w:w="0" w:type="dxa"/>
        </w:tblCellMar>
      </w:tblPr>
      <w:tr>
        <w:trPr>
          <w:trHeight w:val="253"/>
        </w:trPr>
        <w:tc>
          <w:tcPr>
            <w:tcW w:w="6620" w:type="dxa"/>
            <w:vAlign w:val="bottom"/>
          </w:tcPr>
          <w:p>
            <w:pPr>
              <w:ind w:left="20"/>
              <w:spacing w:after="0"/>
              <w:rPr>
                <w:sz w:val="20"/>
                <w:szCs w:val="20"/>
                <w:color w:val="auto"/>
              </w:rPr>
            </w:pPr>
            <w:r>
              <w:rPr>
                <w:rFonts w:ascii="Times New Roman" w:cs="Times New Roman" w:eastAsia="Times New Roman" w:hAnsi="Times New Roman"/>
                <w:sz w:val="22"/>
                <w:szCs w:val="22"/>
                <w:color w:val="auto"/>
              </w:rPr>
              <w:t>Boletín Oficial de Canarias núm. 38, miércoles 21 de febrero de 2007</w:t>
            </w:r>
          </w:p>
        </w:tc>
        <w:tc>
          <w:tcPr>
            <w:tcW w:w="3020" w:type="dxa"/>
            <w:vAlign w:val="bottom"/>
          </w:tcPr>
          <w:p>
            <w:pPr>
              <w:jc w:val="right"/>
              <w:ind w:right="10"/>
              <w:spacing w:after="0"/>
              <w:rPr>
                <w:sz w:val="20"/>
                <w:szCs w:val="20"/>
                <w:color w:val="auto"/>
              </w:rPr>
            </w:pPr>
            <w:r>
              <w:rPr>
                <w:rFonts w:ascii="Times New Roman" w:cs="Times New Roman" w:eastAsia="Times New Roman" w:hAnsi="Times New Roman"/>
                <w:sz w:val="22"/>
                <w:szCs w:val="22"/>
                <w:color w:val="auto"/>
              </w:rPr>
              <w:t>4311</w:t>
            </w:r>
          </w:p>
        </w:tc>
      </w:tr>
      <w:tr>
        <w:trPr>
          <w:trHeight w:val="114"/>
        </w:trPr>
        <w:tc>
          <w:tcPr>
            <w:tcW w:w="6620" w:type="dxa"/>
            <w:vAlign w:val="bottom"/>
            <w:tcBorders>
              <w:bottom w:val="single" w:sz="8" w:color="auto"/>
            </w:tcBorders>
          </w:tcPr>
          <w:p>
            <w:pPr>
              <w:spacing w:after="0"/>
              <w:rPr>
                <w:sz w:val="9"/>
                <w:szCs w:val="9"/>
                <w:color w:val="auto"/>
              </w:rPr>
            </w:pPr>
          </w:p>
        </w:tc>
        <w:tc>
          <w:tcPr>
            <w:tcW w:w="3020" w:type="dxa"/>
            <w:vAlign w:val="bottom"/>
            <w:tcBorders>
              <w:bottom w:val="single" w:sz="8" w:color="auto"/>
            </w:tcBorders>
          </w:tcPr>
          <w:p>
            <w:pPr>
              <w:spacing w:after="0"/>
              <w:rPr>
                <w:sz w:val="9"/>
                <w:szCs w:val="9"/>
                <w:color w:val="auto"/>
              </w:rPr>
            </w:pPr>
          </w:p>
        </w:tc>
      </w:tr>
      <w:tr>
        <w:trPr>
          <w:trHeight w:val="5674"/>
        </w:trPr>
        <w:tc>
          <w:tcPr>
            <w:tcW w:w="6620" w:type="dxa"/>
            <w:vAlign w:val="bottom"/>
          </w:tcPr>
          <w:p>
            <w:pPr>
              <w:spacing w:after="0"/>
              <w:rPr>
                <w:sz w:val="24"/>
                <w:szCs w:val="24"/>
                <w:color w:val="auto"/>
              </w:rPr>
            </w:pPr>
          </w:p>
        </w:tc>
        <w:tc>
          <w:tcPr>
            <w:tcW w:w="3020" w:type="dxa"/>
            <w:vAlign w:val="bottom"/>
          </w:tcPr>
          <w:p>
            <w:pPr>
              <w:spacing w:after="0"/>
              <w:rPr>
                <w:sz w:val="24"/>
                <w:szCs w:val="24"/>
                <w:color w:val="auto"/>
              </w:rPr>
            </w:pPr>
          </w:p>
        </w:tc>
      </w:tr>
      <w:tr>
        <w:trPr>
          <w:trHeight w:val="8441"/>
        </w:trPr>
        <w:tc>
          <w:tcPr>
            <w:tcW w:w="6620" w:type="dxa"/>
            <w:vAlign w:val="bottom"/>
          </w:tcPr>
          <w:p>
            <w:pPr>
              <w:spacing w:after="0"/>
              <w:rPr>
                <w:sz w:val="24"/>
                <w:szCs w:val="24"/>
                <w:color w:val="auto"/>
              </w:rPr>
            </w:pPr>
          </w:p>
        </w:tc>
        <w:tc>
          <w:tcPr>
            <w:tcW w:w="3020" w:type="dxa"/>
            <w:vAlign w:val="bottom"/>
          </w:tcPr>
          <w:p>
            <w:pPr>
              <w:spacing w:after="0"/>
              <w:rPr>
                <w:sz w:val="24"/>
                <w:szCs w:val="24"/>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718820</wp:posOffset>
            </wp:positionH>
            <wp:positionV relativeFrom="page">
              <wp:posOffset>817880</wp:posOffset>
            </wp:positionV>
            <wp:extent cx="6121400" cy="1270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0">
                      <a:extLst>
                        <a:ext uri="{28A0092B-C50C-407E-A947-70E740481C1C}"/>
                      </a:extLst>
                    </a:blip>
                    <a:srcRect/>
                    <a:stretch>
                      <a:fillRect/>
                    </a:stretch>
                  </pic:blipFill>
                  <pic:spPr bwMode="auto">
                    <a:xfrm>
                      <a:off x="0" y="0"/>
                      <a:ext cx="6121400" cy="12700"/>
                    </a:xfrm>
                    <a:prstGeom prst="rect">
                      <a:avLst/>
                    </a:prstGeom>
                    <a:noFill/>
                  </pic:spPr>
                </pic:pic>
              </a:graphicData>
            </a:graphic>
          </wp:anchor>
        </w:drawing>
        <w:drawing>
          <wp:anchor simplePos="0" relativeHeight="251657728" behindDoc="1" locked="0" layoutInCell="0" allowOverlap="1">
            <wp:simplePos x="0" y="0"/>
            <wp:positionH relativeFrom="column">
              <wp:posOffset>186690</wp:posOffset>
            </wp:positionH>
            <wp:positionV relativeFrom="paragraph">
              <wp:posOffset>-6958330</wp:posOffset>
            </wp:positionV>
            <wp:extent cx="5642610" cy="4641215"/>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a:clrChange>
                        <a:clrFrom>
                          <a:srgbClr val="FFFFFF"/>
                        </a:clrFrom>
                        <a:clrTo>
                          <a:srgbClr val="FFFFFF">
                            <a:alpha val="0"/>
                          </a:srgbClr>
                        </a:clrTo>
                      </a:clrChange>
                      <a:extLst>
                        <a:ext uri="{28A0092B-C50C-407E-A947-70E740481C1C}"/>
                      </a:extLst>
                    </a:blip>
                    <a:srcRect/>
                    <a:stretch>
                      <a:fillRect/>
                    </a:stretch>
                  </pic:blipFill>
                  <pic:spPr bwMode="auto">
                    <a:xfrm>
                      <a:off x="0" y="0"/>
                      <a:ext cx="5642610" cy="4641215"/>
                    </a:xfrm>
                    <a:prstGeom prst="rect">
                      <a:avLst/>
                    </a:prstGeom>
                    <a:noFill/>
                  </pic:spPr>
                </pic:pic>
              </a:graphicData>
            </a:graphic>
          </wp:anchor>
        </w:drawing>
        <w:drawing>
          <wp:anchor simplePos="0" relativeHeight="251657728" behindDoc="1" locked="0" layoutInCell="0" allowOverlap="1">
            <wp:simplePos x="0" y="0"/>
            <wp:positionH relativeFrom="column">
              <wp:posOffset>186690</wp:posOffset>
            </wp:positionH>
            <wp:positionV relativeFrom="paragraph">
              <wp:posOffset>-5232400</wp:posOffset>
            </wp:positionV>
            <wp:extent cx="5642610" cy="318198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a:clrChange>
                        <a:clrFrom>
                          <a:srgbClr val="FFFFFF"/>
                        </a:clrFrom>
                        <a:clrTo>
                          <a:srgbClr val="FFFFFF">
                            <a:alpha val="0"/>
                          </a:srgbClr>
                        </a:clrTo>
                      </a:clrChange>
                      <a:extLst>
                        <a:ext uri="{28A0092B-C50C-407E-A947-70E740481C1C}"/>
                      </a:extLst>
                    </a:blip>
                    <a:srcRect/>
                    <a:stretch>
                      <a:fillRect/>
                    </a:stretch>
                  </pic:blipFill>
                  <pic:spPr bwMode="auto">
                    <a:xfrm>
                      <a:off x="0" y="0"/>
                      <a:ext cx="5642610" cy="3181985"/>
                    </a:xfrm>
                    <a:prstGeom prst="rect">
                      <a:avLst/>
                    </a:prstGeom>
                    <a:noFill/>
                  </pic:spPr>
                </pic:pic>
              </a:graphicData>
            </a:graphic>
          </wp:anchor>
        </w:drawing>
        <w:drawing>
          <wp:anchor simplePos="0" relativeHeight="251657728" behindDoc="1" locked="0" layoutInCell="0" allowOverlap="1">
            <wp:simplePos x="0" y="0"/>
            <wp:positionH relativeFrom="column">
              <wp:posOffset>250190</wp:posOffset>
            </wp:positionH>
            <wp:positionV relativeFrom="paragraph">
              <wp:posOffset>-3378835</wp:posOffset>
            </wp:positionV>
            <wp:extent cx="5642610" cy="168402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a:clrChange>
                        <a:clrFrom>
                          <a:srgbClr val="FFFFFF"/>
                        </a:clrFrom>
                        <a:clrTo>
                          <a:srgbClr val="FFFFFF">
                            <a:alpha val="0"/>
                          </a:srgbClr>
                        </a:clrTo>
                      </a:clrChange>
                      <a:extLst>
                        <a:ext uri="{28A0092B-C50C-407E-A947-70E740481C1C}"/>
                      </a:extLst>
                    </a:blip>
                    <a:srcRect/>
                    <a:stretch>
                      <a:fillRect/>
                    </a:stretch>
                  </pic:blipFill>
                  <pic:spPr bwMode="auto">
                    <a:xfrm>
                      <a:off x="0" y="0"/>
                      <a:ext cx="5642610" cy="1684020"/>
                    </a:xfrm>
                    <a:prstGeom prst="rect">
                      <a:avLst/>
                    </a:prstGeom>
                    <a:noFill/>
                  </pic:spPr>
                </pic:pic>
              </a:graphicData>
            </a:graphic>
          </wp:anchor>
        </w:drawing>
      </w:r>
    </w:p>
    <w:sectPr>
      <w:pgSz w:w="11900" w:h="16838" w:orient="portrait"/>
      <w:cols w:equalWidth="0" w:num="1">
        <w:col w:w="9640"/>
      </w:cols>
      <w:pgMar w:left="1140" w:top="1355" w:right="1126" w:bottom="417"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6B94764"/>
    <w:multiLevelType w:val="hybridMultilevel"/>
    <w:lvl w:ilvl="0">
      <w:lvlJc w:val="left"/>
      <w:lvlText w:val="%1"/>
      <w:numFmt w:val="decimal"/>
      <w:start w:val="279"/>
    </w:lvl>
  </w:abstractNum>
  <w:abstractNum w:abstractNumId="1">
    <w:nsid w:val="42C296BD"/>
    <w:multiLevelType w:val="hybridMultilevel"/>
    <w:lvl w:ilvl="0">
      <w:lvlJc w:val="left"/>
      <w:lvlText w:val="%1)"/>
      <w:numFmt w:val="lowerLetter"/>
      <w:start w:val="1"/>
    </w:lvl>
  </w:abstractNum>
  <w:abstractNum w:abstractNumId="2">
    <w:nsid w:val="168E121F"/>
    <w:multiLevelType w:val="hybridMultilevel"/>
    <w:lvl w:ilvl="0">
      <w:lvlJc w:val="left"/>
      <w:lvlText w:val="%1)"/>
      <w:numFmt w:val="lowerLetter"/>
      <w:start w:val="2"/>
    </w:lvl>
  </w:abstractNum>
  <w:abstractNum w:abstractNumId="3">
    <w:nsid w:val="1EBA5D23"/>
    <w:multiLevelType w:val="hybridMultilevel"/>
    <w:lvl w:ilvl="0">
      <w:lvlJc w:val="left"/>
      <w:lvlText w:val="%1."/>
      <w:numFmt w:val="decimal"/>
      <w:start w:val="1"/>
    </w:lvl>
  </w:abstractNum>
  <w:abstractNum w:abstractNumId="4">
    <w:nsid w:val="661E3F1E"/>
    <w:multiLevelType w:val="hybridMultilevel"/>
    <w:lvl w:ilvl="0">
      <w:lvlJc w:val="left"/>
      <w:lvlText w:val="%1."/>
      <w:numFmt w:val="decimal"/>
      <w:start w:val="3"/>
    </w:lvl>
  </w:abstractNum>
  <w:abstractNum w:abstractNumId="5">
    <w:nsid w:val="5DC79EA8"/>
    <w:multiLevelType w:val="hybridMultilevel"/>
    <w:lvl w:ilvl="0">
      <w:lvlJc w:val="left"/>
      <w:lvlText w:val="%1)"/>
      <w:numFmt w:val="lowerLetter"/>
      <w:start w:val="1"/>
    </w:lvl>
  </w:abstractNum>
  <w:abstractNum w:abstractNumId="6">
    <w:nsid w:val="540A471C"/>
    <w:multiLevelType w:val="hybridMultilevel"/>
    <w:lvl w:ilvl="0">
      <w:lvlJc w:val="left"/>
      <w:lvlText w:val="%1)"/>
      <w:numFmt w:val="lowerLetter"/>
      <w:start w:val="1"/>
    </w:lvl>
  </w:abstractNum>
  <w:abstractNum w:abstractNumId="7">
    <w:nsid w:val="7BD3EE7B"/>
    <w:multiLevelType w:val="hybridMultilevel"/>
    <w:lvl w:ilvl="0">
      <w:lvlJc w:val="left"/>
      <w:lvlText w:val="%1)"/>
      <w:numFmt w:val="lowerLetter"/>
      <w:start w:val="3"/>
    </w:lvl>
  </w:abstractNum>
  <w:abstractNum w:abstractNumId="8">
    <w:nsid w:val="51D9C564"/>
    <w:multiLevelType w:val="hybridMultilevel"/>
    <w:lvl w:ilvl="0">
      <w:lvlJc w:val="left"/>
      <w:lvlText w:val="%1)"/>
      <w:numFmt w:val="lowerLetter"/>
      <w:start w:val="1"/>
    </w:lvl>
  </w:abstractNum>
  <w:abstractNum w:abstractNumId="9">
    <w:nsid w:val="613EFDC5"/>
    <w:multiLevelType w:val="hybridMultilevel"/>
    <w:lvl w:ilvl="0">
      <w:lvlJc w:val="left"/>
      <w:lvlText w:val="%1)"/>
      <w:numFmt w:val="lowerLetter"/>
      <w:start w:val="6"/>
    </w:lvl>
  </w:abstractNum>
  <w:abstractNum w:abstractNumId="10">
    <w:nsid w:val="BF72B14"/>
    <w:multiLevelType w:val="hybridMultilevel"/>
    <w:lvl w:ilvl="0">
      <w:lvlJc w:val="left"/>
      <w:lvlText w:val="%1."/>
      <w:numFmt w:val="decimal"/>
      <w:start w:val="1"/>
    </w:lvl>
  </w:abstractNum>
  <w:abstractNum w:abstractNumId="11">
    <w:nsid w:val="11447B73"/>
    <w:multiLevelType w:val="hybridMultilevel"/>
    <w:lvl w:ilvl="0">
      <w:lvlJc w:val="left"/>
      <w:lvlText w:val="%1)"/>
      <w:numFmt w:val="lowerLetter"/>
      <w:start w:val="1"/>
    </w:lvl>
  </w:abstractNum>
  <w:abstractNum w:abstractNumId="12">
    <w:nsid w:val="42963E5A"/>
    <w:multiLevelType w:val="hybridMultilevel"/>
    <w:lvl w:ilvl="0">
      <w:lvlJc w:val="left"/>
      <w:lvlText w:val="%1."/>
      <w:numFmt w:val="decimal"/>
      <w:start w:val="3"/>
    </w:lvl>
  </w:abstractNum>
  <w:abstractNum w:abstractNumId="13">
    <w:nsid w:val="A0382C5"/>
    <w:multiLevelType w:val="hybridMultilevel"/>
    <w:lvl w:ilvl="0">
      <w:lvlJc w:val="left"/>
      <w:lvlText w:val="%1."/>
      <w:numFmt w:val="decimal"/>
      <w:start w:val="1"/>
    </w:lvl>
  </w:abstractNum>
  <w:abstractNum w:abstractNumId="14">
    <w:nsid w:val="8F2B15E"/>
    <w:multiLevelType w:val="hybridMultilevel"/>
    <w:lvl w:ilvl="0">
      <w:lvlJc w:val="left"/>
      <w:lvlText w:val="%1."/>
      <w:numFmt w:val="decimal"/>
      <w:start w:val="1"/>
    </w:lvl>
  </w:abstractNum>
  <w:abstractNum w:abstractNumId="15">
    <w:nsid w:val="1A32234B"/>
    <w:multiLevelType w:val="hybridMultilevel"/>
    <w:lvl w:ilvl="0">
      <w:lvlJc w:val="left"/>
      <w:lvlText w:val="%1."/>
      <w:numFmt w:val="decimal"/>
      <w:start w:val="1"/>
    </w:lvl>
  </w:abstractNum>
  <w:abstractNum w:abstractNumId="16">
    <w:nsid w:val="3B0FD379"/>
    <w:multiLevelType w:val="hybridMultilevel"/>
    <w:lvl w:ilvl="0">
      <w:lvlJc w:val="left"/>
      <w:lvlText w:val="%1)"/>
      <w:numFmt w:val="lowerLetter"/>
      <w:start w:val="1"/>
    </w:lvl>
  </w:abstractNum>
  <w:abstractNum w:abstractNumId="17">
    <w:nsid w:val="68EB2F63"/>
    <w:multiLevelType w:val="hybridMultilevel"/>
    <w:lvl w:ilvl="0">
      <w:lvlJc w:val="left"/>
      <w:lvlText w:val="%1)"/>
      <w:numFmt w:val="lowerLetter"/>
      <w:start w:val="3"/>
    </w:lvl>
  </w:abstractNum>
  <w:abstractNum w:abstractNumId="18">
    <w:nsid w:val="4962813B"/>
    <w:multiLevelType w:val="hybridMultilevel"/>
    <w:lvl w:ilvl="0">
      <w:lvlJc w:val="left"/>
      <w:lvlText w:val="%1."/>
      <w:numFmt w:val="decimal"/>
      <w:start w:val="1"/>
    </w:lvl>
  </w:abstractNum>
  <w:abstractNum w:abstractNumId="19">
    <w:nsid w:val="60B6DF70"/>
    <w:multiLevelType w:val="hybridMultilevel"/>
    <w:lvl w:ilvl="0">
      <w:lvlJc w:val="left"/>
      <w:lvlText w:val="%1."/>
      <w:numFmt w:val="decimal"/>
      <w:start w:val="1"/>
    </w:lvl>
  </w:abstractNum>
  <w:abstractNum w:abstractNumId="20">
    <w:nsid w:val="6A5EE64"/>
    <w:multiLevelType w:val="hybridMultilevel"/>
    <w:lvl w:ilvl="0">
      <w:lvlJc w:val="left"/>
      <w:lvlText w:val="%1."/>
      <w:numFmt w:val="decimal"/>
      <w:start w:val="1"/>
    </w:lvl>
  </w:abstractNum>
  <w:abstractNum w:abstractNumId="21">
    <w:nsid w:val="14330624"/>
    <w:multiLevelType w:val="hybridMultilevel"/>
    <w:lvl w:ilvl="0">
      <w:lvlJc w:val="left"/>
      <w:lvlText w:val="%1)"/>
      <w:numFmt w:val="lowerLetter"/>
      <w:start w:val="1"/>
    </w:lvl>
  </w:abstractNum>
  <w:abstractNum w:abstractNumId="22">
    <w:nsid w:val="7FFFCA11"/>
    <w:multiLevelType w:val="hybridMultilevel"/>
    <w:lvl w:ilvl="0">
      <w:lvlJc w:val="left"/>
      <w:lvlText w:val="%1."/>
      <w:numFmt w:val="decimal"/>
      <w:start w:val="3"/>
    </w:lvl>
  </w:abstractNum>
  <w:abstractNum w:abstractNumId="23">
    <w:nsid w:val="1A27709E"/>
    <w:multiLevelType w:val="hybridMultilevel"/>
    <w:lvl w:ilvl="0">
      <w:lvlJc w:val="left"/>
      <w:lvlText w:val="%1."/>
      <w:numFmt w:val="decimal"/>
      <w:start w:val="1"/>
    </w:lvl>
  </w:abstractNum>
  <w:abstractNum w:abstractNumId="24">
    <w:nsid w:val="71EA1109"/>
    <w:multiLevelType w:val="hybridMultilevel"/>
    <w:lvl w:ilvl="0">
      <w:lvlJc w:val="left"/>
      <w:lvlText w:val="%1."/>
      <w:numFmt w:val="decimal"/>
      <w:start w:val="1"/>
    </w:lvl>
  </w:abstractNum>
  <w:abstractNum w:abstractNumId="25">
    <w:nsid w:val="100F59DC"/>
    <w:multiLevelType w:val="hybridMultilevel"/>
    <w:lvl w:ilvl="0">
      <w:lvlJc w:val="left"/>
      <w:lvlText w:val="%1."/>
      <w:numFmt w:val="decimal"/>
      <w:start w:val="1"/>
    </w:lvl>
  </w:abstractNum>
  <w:abstractNum w:abstractNumId="26">
    <w:nsid w:val="7FB7E0AA"/>
    <w:multiLevelType w:val="hybridMultilevel"/>
    <w:lvl w:ilvl="0">
      <w:lvlJc w:val="left"/>
      <w:lvlText w:val="%1)"/>
      <w:numFmt w:val="lowerLetter"/>
      <w:start w:val="1"/>
    </w:lvl>
  </w:abstractNum>
  <w:abstractNum w:abstractNumId="27">
    <w:nsid w:val="6EB5BD4"/>
    <w:multiLevelType w:val="hybridMultilevel"/>
    <w:lvl w:ilvl="0">
      <w:lvlJc w:val="left"/>
      <w:lvlText w:val="%1."/>
      <w:numFmt w:val="decimal"/>
      <w:start w:val="2"/>
    </w:lvl>
  </w:abstractNum>
  <w:abstractNum w:abstractNumId="28">
    <w:nsid w:val="6F6DD9AC"/>
    <w:multiLevelType w:val="hybridMultilevel"/>
    <w:lvl w:ilvl="0">
      <w:lvlJc w:val="left"/>
      <w:lvlText w:val="%1)"/>
      <w:numFmt w:val="lowerLetter"/>
      <w:start w:val="1"/>
    </w:lvl>
  </w:abstractNum>
  <w:abstractNum w:abstractNumId="29">
    <w:nsid w:val="94211F2"/>
    <w:multiLevelType w:val="hybridMultilevel"/>
    <w:lvl w:ilvl="0">
      <w:lvlJc w:val="left"/>
      <w:lvlText w:val="%1."/>
      <w:numFmt w:val="decimal"/>
      <w:start w:val="1"/>
    </w:lvl>
  </w:abstractNum>
  <w:abstractNum w:abstractNumId="30">
    <w:nsid w:val="885E1B"/>
    <w:multiLevelType w:val="hybridMultilevel"/>
    <w:lvl w:ilvl="0">
      <w:lvlJc w:val="left"/>
      <w:lvlText w:val="%1."/>
      <w:numFmt w:val="decimal"/>
      <w:start w:val="1"/>
    </w:lvl>
  </w:abstractNum>
  <w:abstractNum w:abstractNumId="31">
    <w:nsid w:val="76272110"/>
    <w:multiLevelType w:val="hybridMultilevel"/>
    <w:lvl w:ilvl="0">
      <w:lvlJc w:val="left"/>
      <w:lvlText w:val="%1)"/>
      <w:numFmt w:val="lowerLetter"/>
      <w:start w:val="1"/>
    </w:lvl>
  </w:abstractNum>
  <w:abstractNum w:abstractNumId="32">
    <w:nsid w:val="4C04A8AF"/>
    <w:multiLevelType w:val="hybridMultilevel"/>
    <w:lvl w:ilvl="0">
      <w:lvlJc w:val="left"/>
      <w:lvlText w:val="%1."/>
      <w:numFmt w:val="decimal"/>
      <w:start w:val="3"/>
    </w:lvl>
  </w:abstractNum>
  <w:abstractNum w:abstractNumId="33">
    <w:nsid w:val="1716703B"/>
    <w:multiLevelType w:val="hybridMultilevel"/>
    <w:lvl w:ilvl="0">
      <w:lvlJc w:val="left"/>
      <w:lvlText w:val="%1)"/>
      <w:numFmt w:val="lowerLetter"/>
      <w:start w:val="1"/>
    </w:lvl>
  </w:abstractNum>
  <w:abstractNum w:abstractNumId="34">
    <w:nsid w:val="14E17E33"/>
    <w:multiLevelType w:val="hybridMultilevel"/>
    <w:lvl w:ilvl="0">
      <w:lvlJc w:val="left"/>
      <w:lvlText w:val="%1."/>
      <w:numFmt w:val="decimal"/>
      <w:start w:val="4"/>
    </w:lvl>
  </w:abstractNum>
  <w:abstractNum w:abstractNumId="35">
    <w:nsid w:val="3222E7CD"/>
    <w:multiLevelType w:val="hybridMultilevel"/>
    <w:lvl w:ilvl="0">
      <w:lvlJc w:val="left"/>
      <w:lvlText w:val="%1."/>
      <w:numFmt w:val="decimal"/>
      <w:start w:val="1"/>
    </w:lvl>
  </w:abstractNum>
  <w:abstractNum w:abstractNumId="36">
    <w:nsid w:val="74DE0EE3"/>
    <w:multiLevelType w:val="hybridMultilevel"/>
    <w:lvl w:ilvl="0">
      <w:lvlJc w:val="left"/>
      <w:lvlText w:val="%1."/>
      <w:numFmt w:val="decimal"/>
      <w:start w:val="1"/>
    </w:lvl>
  </w:abstractNum>
  <w:abstractNum w:abstractNumId="37">
    <w:nsid w:val="68EBC550"/>
    <w:multiLevelType w:val="hybridMultilevel"/>
    <w:lvl w:ilvl="0">
      <w:lvlJc w:val="left"/>
      <w:lvlText w:val="%1."/>
      <w:numFmt w:val="decimal"/>
      <w:start w:val="3"/>
    </w:lvl>
  </w:abstractNum>
  <w:abstractNum w:abstractNumId="38">
    <w:nsid w:val="2DF6D648"/>
    <w:multiLevelType w:val="hybridMultilevel"/>
    <w:lvl w:ilvl="0">
      <w:lvlJc w:val="left"/>
      <w:lvlText w:val="%1."/>
      <w:numFmt w:val="decimal"/>
      <w:start w:val="1"/>
    </w:lvl>
  </w:abstractNum>
  <w:abstractNum w:abstractNumId="39">
    <w:nsid w:val="46B7D447"/>
    <w:multiLevelType w:val="hybridMultilevel"/>
    <w:lvl w:ilvl="0">
      <w:lvlJc w:val="left"/>
      <w:lvlText w:val="%1."/>
      <w:numFmt w:val="decimal"/>
      <w:start w:val="1"/>
    </w:lvl>
  </w:abstractNum>
  <w:abstractNum w:abstractNumId="40">
    <w:nsid w:val="4A2AC315"/>
    <w:multiLevelType w:val="hybridMultilevel"/>
    <w:lvl w:ilvl="0">
      <w:lvlJc w:val="left"/>
      <w:lvlText w:val="%1."/>
      <w:numFmt w:val="decimal"/>
      <w:start w:val="2"/>
    </w:lvl>
  </w:abstractNum>
  <w:abstractNum w:abstractNumId="41">
    <w:nsid w:val="39EE015C"/>
    <w:multiLevelType w:val="hybridMultilevel"/>
    <w:lvl w:ilvl="0">
      <w:lvlJc w:val="left"/>
      <w:lvlText w:val="%1)"/>
      <w:numFmt w:val="lowerLetter"/>
      <w:start w:val="1"/>
    </w:lvl>
  </w:abstractNum>
  <w:abstractNum w:abstractNumId="42">
    <w:nsid w:val="57FC4FBB"/>
    <w:multiLevelType w:val="hybridMultilevel"/>
    <w:lvl w:ilvl="0">
      <w:lvlJc w:val="left"/>
      <w:lvlText w:val="%1)"/>
      <w:numFmt w:val="lowerLetter"/>
      <w:start w:val="4"/>
    </w:lvl>
  </w:abstractNum>
  <w:abstractNum w:abstractNumId="43">
    <w:nsid w:val="CC1016F"/>
    <w:multiLevelType w:val="hybridMultilevel"/>
    <w:lvl w:ilvl="0">
      <w:lvlJc w:val="left"/>
      <w:lvlText w:val="%1."/>
      <w:numFmt w:val="decimal"/>
      <w:start w:val="1"/>
    </w:lvl>
  </w:abstractNum>
  <w:abstractNum w:abstractNumId="44">
    <w:nsid w:val="43F18422"/>
    <w:multiLevelType w:val="hybridMultilevel"/>
    <w:lvl w:ilvl="0">
      <w:lvlJc w:val="left"/>
      <w:lvlText w:val="%1)"/>
      <w:numFmt w:val="lowerLetter"/>
      <w:start w:val="1"/>
    </w:lvl>
  </w:abstractNum>
  <w:abstractNum w:abstractNumId="45">
    <w:nsid w:val="60EF0119"/>
    <w:multiLevelType w:val="hybridMultilevel"/>
    <w:lvl w:ilvl="0">
      <w:lvlJc w:val="left"/>
      <w:lvlText w:val="%1."/>
      <w:numFmt w:val="decimal"/>
      <w:start w:val="2"/>
    </w:lvl>
  </w:abstractNum>
  <w:abstractNum w:abstractNumId="46">
    <w:nsid w:val="26F324BA"/>
    <w:multiLevelType w:val="hybridMultilevel"/>
    <w:lvl w:ilvl="0">
      <w:lvlJc w:val="left"/>
      <w:lvlText w:val="%1)"/>
      <w:numFmt w:val="lowerLetter"/>
      <w:start w:val="4"/>
    </w:lvl>
  </w:abstractNum>
  <w:abstractNum w:abstractNumId="47">
    <w:nsid w:val="7F01579B"/>
    <w:multiLevelType w:val="hybridMultilevel"/>
    <w:lvl w:ilvl="0">
      <w:lvlJc w:val="left"/>
      <w:lvlText w:val="%1."/>
      <w:numFmt w:val="decimal"/>
      <w:start w:val="1"/>
    </w:lvl>
  </w:abstractNum>
  <w:abstractNum w:abstractNumId="48">
    <w:nsid w:val="49DA307D"/>
    <w:multiLevelType w:val="hybridMultilevel"/>
    <w:lvl w:ilvl="0">
      <w:lvlJc w:val="left"/>
      <w:lvlText w:val="%1."/>
      <w:numFmt w:val="decimal"/>
      <w:start w:val="1"/>
    </w:lvl>
  </w:abstractNum>
  <w:abstractNum w:abstractNumId="49">
    <w:nsid w:val="7055A5F5"/>
    <w:multiLevelType w:val="hybridMultilevel"/>
    <w:lvl w:ilvl="0">
      <w:lvlJc w:val="left"/>
      <w:lvlText w:val="%1)"/>
      <w:numFmt w:val="lowerLetter"/>
      <w:start w:val="1"/>
    </w:lvl>
  </w:abstractNum>
  <w:abstractNum w:abstractNumId="50">
    <w:nsid w:val="5FB8370B"/>
    <w:multiLevelType w:val="hybridMultilevel"/>
    <w:lvl w:ilvl="0">
      <w:lvlJc w:val="left"/>
      <w:lvlText w:val="%1)"/>
      <w:numFmt w:val="lowerLetter"/>
      <w:start w:val="1"/>
    </w:lvl>
  </w:abstractNum>
  <w:abstractNum w:abstractNumId="51">
    <w:nsid w:val="50801EE1"/>
    <w:multiLevelType w:val="hybridMultilevel"/>
    <w:lvl w:ilvl="0">
      <w:lvlJc w:val="left"/>
      <w:lvlText w:val="%1."/>
      <w:numFmt w:val="decimal"/>
      <w:start w:val="2"/>
    </w:lvl>
  </w:abstractNum>
  <w:abstractNum w:abstractNumId="52">
    <w:nsid w:val="488AC1A"/>
    <w:multiLevelType w:val="hybridMultilevel"/>
    <w:lvl w:ilvl="0">
      <w:lvlJc w:val="left"/>
      <w:lvlText w:val="%1."/>
      <w:numFmt w:val="decimal"/>
      <w:start w:val="1"/>
    </w:lvl>
  </w:abstractNum>
  <w:abstractNum w:abstractNumId="53">
    <w:nsid w:val="5FB8011C"/>
    <w:multiLevelType w:val="hybridMultilevel"/>
    <w:lvl w:ilvl="0">
      <w:lvlJc w:val="left"/>
      <w:lvlText w:val="%1."/>
      <w:numFmt w:val="decimal"/>
      <w:start w:val="1"/>
    </w:lvl>
  </w:abstractNum>
  <w:abstractNum w:abstractNumId="54">
    <w:nsid w:val="6AA78F7F"/>
    <w:multiLevelType w:val="hybridMultilevel"/>
    <w:lvl w:ilvl="0">
      <w:lvlJc w:val="left"/>
      <w:lvlText w:val="%1)"/>
      <w:numFmt w:val="lowerLetter"/>
      <w:start w:val="1"/>
    </w:lvl>
  </w:abstractNum>
  <w:abstractNum w:abstractNumId="55">
    <w:nsid w:val="7672BD23"/>
    <w:multiLevelType w:val="hybridMultilevel"/>
    <w:lvl w:ilvl="0">
      <w:lvlJc w:val="left"/>
      <w:lvlText w:val="%1."/>
      <w:numFmt w:val="decimal"/>
      <w:start w:val="2"/>
    </w:lvl>
  </w:abstractNum>
  <w:abstractNum w:abstractNumId="56">
    <w:nsid w:val="6FC75AF8"/>
    <w:multiLevelType w:val="hybridMultilevel"/>
    <w:lvl w:ilvl="0">
      <w:lvlJc w:val="left"/>
      <w:lvlText w:val="%1."/>
      <w:numFmt w:val="decimal"/>
      <w:start w:val="1"/>
    </w:lvl>
  </w:abstractNum>
  <w:abstractNum w:abstractNumId="57">
    <w:nsid w:val="6A5F7029"/>
    <w:multiLevelType w:val="hybridMultilevel"/>
    <w:lvl w:ilvl="0">
      <w:lvlJc w:val="left"/>
      <w:lvlText w:val="%1."/>
      <w:numFmt w:val="decimal"/>
      <w:start w:val="1"/>
    </w:lvl>
  </w:abstractNum>
  <w:abstractNum w:abstractNumId="58">
    <w:nsid w:val="7D5E18F8"/>
    <w:multiLevelType w:val="hybridMultilevel"/>
    <w:lvl w:ilvl="0">
      <w:lvlJc w:val="left"/>
      <w:lvlText w:val="%1)"/>
      <w:numFmt w:val="lowerLetter"/>
      <w:start w:val="1"/>
    </w:lvl>
  </w:abstractNum>
  <w:abstractNum w:abstractNumId="59">
    <w:nsid w:val="5F3534A4"/>
    <w:multiLevelType w:val="hybridMultilevel"/>
    <w:lvl w:ilvl="0">
      <w:lvlJc w:val="left"/>
      <w:lvlText w:val="%1."/>
      <w:numFmt w:val="decimal"/>
      <w:start w:val="2"/>
    </w:lvl>
  </w:abstractNum>
  <w:abstractNum w:abstractNumId="60">
    <w:nsid w:val="73A1821B"/>
    <w:multiLevelType w:val="hybridMultilevel"/>
    <w:lvl w:ilvl="0">
      <w:lvlJc w:val="left"/>
      <w:lvlText w:val="%1)"/>
      <w:numFmt w:val="lowerLetter"/>
      <w:start w:val="1"/>
    </w:lvl>
  </w:abstractNum>
  <w:abstractNum w:abstractNumId="61">
    <w:nsid w:val="7DE67713"/>
    <w:multiLevelType w:val="hybridMultilevel"/>
    <w:lvl w:ilvl="0">
      <w:lvlJc w:val="left"/>
      <w:lvlText w:val="-"/>
      <w:numFmt w:val="bullet"/>
      <w:start w:val="1"/>
    </w:lvl>
  </w:abstractNum>
  <w:abstractNum w:abstractNumId="62">
    <w:nsid w:val="555C55B5"/>
    <w:multiLevelType w:val="hybridMultilevel"/>
    <w:lvl w:ilvl="0">
      <w:lvlJc w:val="left"/>
      <w:lvlText w:val="%1)"/>
      <w:numFmt w:val="lowerLetter"/>
      <w:start w:val="2"/>
    </w:lvl>
  </w:abstractNum>
  <w:abstractNum w:abstractNumId="63">
    <w:nsid w:val="3FA62ACA"/>
    <w:multiLevelType w:val="hybridMultilevel"/>
    <w:lvl w:ilvl="0">
      <w:lvlJc w:val="left"/>
      <w:lvlText w:val="%1."/>
      <w:numFmt w:val="decimal"/>
      <w:start w:val="1"/>
    </w:lvl>
  </w:abstractNum>
  <w:abstractNum w:abstractNumId="64">
    <w:nsid w:val="14FCE74E"/>
    <w:multiLevelType w:val="hybridMultilevel"/>
    <w:lvl w:ilvl="0">
      <w:lvlJc w:val="left"/>
      <w:lvlText w:val="%1."/>
      <w:numFmt w:val="decimal"/>
      <w:start w:val="1"/>
    </w:lvl>
  </w:abstractNum>
  <w:abstractNum w:abstractNumId="65">
    <w:nsid w:val="6A3DD3E8"/>
    <w:multiLevelType w:val="hybridMultilevel"/>
    <w:lvl w:ilvl="0">
      <w:lvlJc w:val="left"/>
      <w:lvlText w:val="%1)"/>
      <w:numFmt w:val="lowerLetter"/>
      <w:start w:val="1"/>
    </w:lvl>
  </w:abstractNum>
  <w:abstractNum w:abstractNumId="66">
    <w:nsid w:val="71C91298"/>
    <w:multiLevelType w:val="hybridMultilevel"/>
    <w:lvl w:ilvl="0">
      <w:lvlJc w:val="left"/>
      <w:lvlText w:val="%1."/>
      <w:numFmt w:val="decimal"/>
      <w:start w:val="3"/>
    </w:lvl>
  </w:abstractNum>
  <w:abstractNum w:abstractNumId="67">
    <w:nsid w:val="9DAF632"/>
    <w:multiLevelType w:val="hybridMultilevel"/>
    <w:lvl w:ilvl="0">
      <w:lvlJc w:val="left"/>
      <w:lvlText w:val="%1."/>
      <w:numFmt w:val="decimal"/>
      <w:start w:val="1"/>
    </w:lvl>
  </w:abstractNum>
  <w:abstractNum w:abstractNumId="68">
    <w:nsid w:val="53299938"/>
    <w:multiLevelType w:val="hybridMultilevel"/>
    <w:lvl w:ilvl="0">
      <w:lvlJc w:val="left"/>
      <w:lvlText w:val="%1)"/>
      <w:numFmt w:val="lowerLetter"/>
      <w:start w:val="1"/>
    </w:lvl>
  </w:abstractNum>
  <w:abstractNum w:abstractNumId="69">
    <w:nsid w:val="1FBFE8E0"/>
    <w:multiLevelType w:val="hybridMultilevel"/>
    <w:lvl w:ilvl="0">
      <w:lvlJc w:val="left"/>
      <w:lvlText w:val="%1."/>
      <w:numFmt w:val="decimal"/>
      <w:start w:val="1"/>
    </w:lvl>
  </w:abstractNum>
  <w:abstractNum w:abstractNumId="70">
    <w:nsid w:val="5092CA79"/>
    <w:multiLevelType w:val="hybridMultilevel"/>
    <w:lvl w:ilvl="0">
      <w:lvlJc w:val="left"/>
      <w:lvlText w:val="%1."/>
      <w:numFmt w:val="decimal"/>
      <w:start w:val="2"/>
    </w:lvl>
  </w:abstractNum>
  <w:abstractNum w:abstractNumId="71">
    <w:nsid w:val="1D545C4D"/>
    <w:multiLevelType w:val="hybridMultilevel"/>
    <w:lvl w:ilvl="0">
      <w:lvlJc w:val="left"/>
      <w:lvlText w:val="%1."/>
      <w:numFmt w:val="decimal"/>
      <w:start w:val="1"/>
    </w:lvl>
  </w:abstractNum>
  <w:abstractNum w:abstractNumId="72">
    <w:nsid w:val="59ADEA3D"/>
    <w:multiLevelType w:val="hybridMultilevel"/>
    <w:lvl w:ilvl="0">
      <w:lvlJc w:val="left"/>
      <w:lvlText w:val="%1)"/>
      <w:numFmt w:val="lowerLetter"/>
      <w:start w:val="1"/>
    </w:lvl>
  </w:abstractNum>
  <w:abstractNum w:abstractNumId="73">
    <w:nsid w:val="288F1A34"/>
    <w:multiLevelType w:val="hybridMultilevel"/>
    <w:lvl w:ilvl="0">
      <w:lvlJc w:val="left"/>
      <w:lvlText w:val="%1."/>
      <w:numFmt w:val="decimal"/>
      <w:start w:val="1"/>
    </w:lvl>
  </w:abstractNum>
  <w:abstractNum w:abstractNumId="74">
    <w:nsid w:val="2A155DBC"/>
    <w:multiLevelType w:val="hybridMultilevel"/>
    <w:lvl w:ilvl="0">
      <w:lvlJc w:val="left"/>
      <w:lvlText w:val="%1)"/>
      <w:numFmt w:val="lowerLetter"/>
      <w:start w:val="2"/>
    </w:lvl>
  </w:abstractNum>
  <w:abstractNum w:abstractNumId="75">
    <w:nsid w:val="1D9F6E5F"/>
    <w:multiLevelType w:val="hybridMultilevel"/>
    <w:lvl w:ilvl="0">
      <w:lvlJc w:val="left"/>
      <w:lvlText w:val="%1."/>
      <w:numFmt w:val="decimal"/>
      <w:start w:val="3"/>
    </w:lvl>
  </w:abstractNum>
  <w:abstractNum w:abstractNumId="76">
    <w:nsid w:val="97E1B4E"/>
    <w:multiLevelType w:val="hybridMultilevel"/>
    <w:lvl w:ilvl="0">
      <w:lvlJc w:val="left"/>
      <w:lvlText w:val="%1"/>
      <w:numFmt w:val="lowerLetter"/>
      <w:start w:val="15"/>
    </w:lvl>
    <w:lvl w:ilvl="1">
      <w:lvlJc w:val="left"/>
      <w:lvlText w:val="%2."/>
      <w:numFmt w:val="decimal"/>
      <w:start w:val="1"/>
    </w:lvl>
  </w:abstractNum>
  <w:abstractNum w:abstractNumId="77">
    <w:nsid w:val="51088277"/>
    <w:multiLevelType w:val="hybridMultilevel"/>
    <w:lvl w:ilvl="0">
      <w:lvlJc w:val="left"/>
      <w:lvlText w:val="%1."/>
      <w:numFmt w:val="decimal"/>
      <w:start w:val="1"/>
    </w:lvl>
  </w:abstractNum>
  <w:abstractNum w:abstractNumId="78">
    <w:nsid w:val="1CA0C5FA"/>
    <w:multiLevelType w:val="hybridMultilevel"/>
    <w:lvl w:ilvl="0">
      <w:lvlJc w:val="left"/>
      <w:lvlText w:val="%1)"/>
      <w:numFmt w:val="lowerLetter"/>
      <w:start w:val="1"/>
    </w:lvl>
  </w:abstractNum>
  <w:abstractNum w:abstractNumId="79">
    <w:nsid w:val="53584BCB"/>
    <w:multiLevelType w:val="hybridMultilevel"/>
    <w:lvl w:ilvl="0">
      <w:lvlJc w:val="left"/>
      <w:lvlText w:val="%1."/>
      <w:numFmt w:val="decimal"/>
      <w:start w:val="1"/>
    </w:lvl>
  </w:abstractNum>
  <w:abstractNum w:abstractNumId="80">
    <w:nsid w:val="415E286C"/>
    <w:multiLevelType w:val="hybridMultilevel"/>
    <w:lvl w:ilvl="0">
      <w:lvlJc w:val="left"/>
      <w:lvlText w:val="%1."/>
      <w:numFmt w:val="decimal"/>
      <w:start w:val="2"/>
    </w:lvl>
  </w:abstractNum>
  <w:abstractNum w:abstractNumId="81">
    <w:nsid w:val="7C58FD05"/>
    <w:multiLevelType w:val="hybridMultilevel"/>
    <w:lvl w:ilvl="0">
      <w:lvlJc w:val="left"/>
      <w:lvlText w:val="%1."/>
      <w:numFmt w:val="decimal"/>
      <w:start w:val="1"/>
    </w:lvl>
  </w:abstractNum>
  <w:abstractNum w:abstractNumId="82">
    <w:nsid w:val="23D86AAC"/>
    <w:multiLevelType w:val="hybridMultilevel"/>
    <w:lvl w:ilvl="0">
      <w:lvlJc w:val="left"/>
      <w:lvlText w:val="%1."/>
      <w:numFmt w:val="decimal"/>
      <w:start w:val="1"/>
    </w:lvl>
  </w:abstractNum>
  <w:abstractNum w:abstractNumId="83">
    <w:nsid w:val="45E6D486"/>
    <w:multiLevelType w:val="hybridMultilevel"/>
    <w:lvl w:ilvl="0">
      <w:lvlJc w:val="left"/>
      <w:lvlText w:val="%1."/>
      <w:numFmt w:val="decimal"/>
      <w:start w:val="1"/>
    </w:lvl>
  </w:abstractNum>
  <w:abstractNum w:abstractNumId="84">
    <w:nsid w:val="5C10FE21"/>
    <w:multiLevelType w:val="hybridMultilevel"/>
    <w:lvl w:ilvl="0">
      <w:lvlJc w:val="left"/>
      <w:lvlText w:val="%1."/>
      <w:numFmt w:val="decimal"/>
      <w:start w:val="1"/>
    </w:lvl>
  </w:abstractNum>
  <w:abstractNum w:abstractNumId="85">
    <w:nsid w:val="E7FFA2B"/>
    <w:multiLevelType w:val="hybridMultilevel"/>
    <w:lvl w:ilvl="0">
      <w:lvlJc w:val="left"/>
      <w:lvlText w:val="%1)"/>
      <w:numFmt w:val="lowerLetter"/>
      <w:start w:val="1"/>
    </w:lvl>
  </w:abstractNum>
  <w:abstractNum w:abstractNumId="86">
    <w:nsid w:val="3C5991AA"/>
    <w:multiLevelType w:val="hybridMultilevel"/>
    <w:lvl w:ilvl="0">
      <w:lvlJc w:val="left"/>
      <w:lvlText w:val="%1)"/>
      <w:numFmt w:val="lowerLetter"/>
      <w:start w:val="2"/>
    </w:lvl>
  </w:abstractNum>
  <w:abstractNum w:abstractNumId="87">
    <w:nsid w:val="4BD8591A"/>
    <w:multiLevelType w:val="hybridMultilevel"/>
    <w:lvl w:ilvl="0">
      <w:lvlJc w:val="left"/>
      <w:lvlText w:val="%1."/>
      <w:numFmt w:val="decimal"/>
      <w:start w:val="1"/>
    </w:lvl>
  </w:abstractNum>
  <w:abstractNum w:abstractNumId="88">
    <w:nsid w:val="78DF6A55"/>
    <w:multiLevelType w:val="hybridMultilevel"/>
    <w:lvl w:ilvl="0">
      <w:lvlJc w:val="left"/>
      <w:lvlText w:val="%1."/>
      <w:numFmt w:val="decimal"/>
      <w:start w:val="1"/>
    </w:lvl>
  </w:abstractNum>
  <w:abstractNum w:abstractNumId="89">
    <w:nsid w:val="39B7AAA2"/>
    <w:multiLevelType w:val="hybridMultilevel"/>
    <w:lvl w:ilvl="0">
      <w:lvlJc w:val="left"/>
      <w:lvlText w:val="%1)"/>
      <w:numFmt w:val="lowerLetter"/>
      <w:start w:val="1"/>
    </w:lvl>
  </w:abstractNum>
  <w:abstractNum w:abstractNumId="90">
    <w:nsid w:val="2B0D8DBE"/>
    <w:multiLevelType w:val="hybridMultilevel"/>
    <w:lvl w:ilvl="0">
      <w:lvlJc w:val="left"/>
      <w:lvlText w:val="%1)"/>
      <w:numFmt w:val="lowerLetter"/>
      <w:start w:val="1"/>
    </w:lvl>
  </w:abstractNum>
  <w:abstractNum w:abstractNumId="91">
    <w:nsid w:val="6C80EC70"/>
    <w:multiLevelType w:val="hybridMultilevel"/>
    <w:lvl w:ilvl="0">
      <w:lvlJc w:val="left"/>
      <w:lvlText w:val="%1."/>
      <w:numFmt w:val="decimal"/>
      <w:start w:val="2"/>
    </w:lvl>
  </w:abstractNum>
  <w:abstractNum w:abstractNumId="92">
    <w:nsid w:val="379E21B5"/>
    <w:multiLevelType w:val="hybridMultilevel"/>
    <w:lvl w:ilvl="0">
      <w:lvlJc w:val="left"/>
      <w:lvlText w:val="%1)"/>
      <w:numFmt w:val="lowerLetter"/>
      <w:start w:val="1"/>
    </w:lvl>
  </w:abstractNum>
  <w:abstractNum w:abstractNumId="93">
    <w:nsid w:val="69E373"/>
    <w:multiLevelType w:val="hybridMultilevel"/>
    <w:lvl w:ilvl="0">
      <w:lvlJc w:val="left"/>
      <w:lvlText w:val="%1)"/>
      <w:numFmt w:val="lowerLetter"/>
      <w:start w:val="7"/>
    </w:lvl>
  </w:abstractNum>
  <w:abstractNum w:abstractNumId="94">
    <w:nsid w:val="2C27173B"/>
    <w:multiLevelType w:val="hybridMultilevel"/>
    <w:lvl w:ilvl="0">
      <w:lvlJc w:val="left"/>
      <w:lvlText w:val="%1)"/>
      <w:numFmt w:val="lowerLetter"/>
      <w:start w:val="1"/>
    </w:lvl>
  </w:abstractNum>
  <w:abstractNum w:abstractNumId="95">
    <w:nsid w:val="4C9B0904"/>
    <w:multiLevelType w:val="hybridMultilevel"/>
    <w:lvl w:ilvl="0">
      <w:lvlJc w:val="left"/>
      <w:lvlText w:val="%1."/>
      <w:numFmt w:val="decimal"/>
      <w:start w:val="1"/>
    </w:lvl>
  </w:abstractNum>
  <w:abstractNum w:abstractNumId="96">
    <w:nsid w:val="6AA7B75C"/>
    <w:multiLevelType w:val="hybridMultilevel"/>
    <w:lvl w:ilvl="0">
      <w:lvlJc w:val="left"/>
      <w:lvlText w:val="%1)"/>
      <w:numFmt w:val="lowerLetter"/>
      <w:start w:val="1"/>
    </w:lvl>
  </w:abstractNum>
  <w:abstractNum w:abstractNumId="97">
    <w:nsid w:val="1DF029D3"/>
    <w:multiLevelType w:val="hybridMultilevel"/>
    <w:lvl w:ilvl="0">
      <w:lvlJc w:val="left"/>
      <w:lvlText w:val="%1."/>
      <w:numFmt w:val="decimal"/>
      <w:start w:val="1"/>
    </w:lvl>
  </w:abstractNum>
  <w:abstractNum w:abstractNumId="98">
    <w:nsid w:val="5675FF36"/>
    <w:multiLevelType w:val="hybridMultilevel"/>
    <w:lvl w:ilvl="0">
      <w:lvlJc w:val="left"/>
      <w:lvlText w:val="%1."/>
      <w:numFmt w:val="decimal"/>
      <w:start w:val="2"/>
    </w:lvl>
  </w:abstractNum>
  <w:abstractNum w:abstractNumId="99">
    <w:nsid w:val="3DD15094"/>
    <w:multiLevelType w:val="hybridMultilevel"/>
    <w:lvl w:ilvl="0">
      <w:lvlJc w:val="left"/>
      <w:lvlText w:val="%1."/>
      <w:numFmt w:val="decimal"/>
      <w:start w:val="3"/>
    </w:lvl>
  </w:abstractNum>
  <w:abstractNum w:abstractNumId="100">
    <w:nsid w:val="3DB012B3"/>
    <w:multiLevelType w:val="hybridMultilevel"/>
    <w:lvl w:ilvl="0">
      <w:lvlJc w:val="left"/>
      <w:lvlText w:val="%1."/>
      <w:numFmt w:val="decimal"/>
      <w:start w:val="1"/>
    </w:lvl>
  </w:abstractNum>
  <w:abstractNum w:abstractNumId="101">
    <w:nsid w:val="2708C9AF"/>
    <w:multiLevelType w:val="hybridMultilevel"/>
    <w:lvl w:ilvl="0">
      <w:lvlJc w:val="left"/>
      <w:lvlText w:val="%1."/>
      <w:numFmt w:val="decimal"/>
      <w:start w:val="1"/>
    </w:lvl>
  </w:abstractNum>
  <w:abstractNum w:abstractNumId="102">
    <w:nsid w:val="5B25ACE2"/>
    <w:multiLevelType w:val="hybridMultilevel"/>
    <w:lvl w:ilvl="0">
      <w:lvlJc w:val="left"/>
      <w:lvlText w:val="%1."/>
      <w:numFmt w:val="decimal"/>
      <w:start w:val="1"/>
    </w:lvl>
  </w:abstractNum>
  <w:abstractNum w:abstractNumId="103">
    <w:nsid w:val="175DFCF0"/>
    <w:multiLevelType w:val="hybridMultilevel"/>
    <w:lvl w:ilvl="0">
      <w:lvlJc w:val="left"/>
      <w:lvlText w:val="%1."/>
      <w:numFmt w:val="decimal"/>
      <w:start w:val="2"/>
    </w:lvl>
  </w:abstractNum>
  <w:abstractNum w:abstractNumId="104">
    <w:nsid w:val="4F97E3E4"/>
    <w:multiLevelType w:val="hybridMultilevel"/>
    <w:lvl w:ilvl="0">
      <w:lvlJc w:val="left"/>
      <w:lvlText w:val="%1."/>
      <w:numFmt w:val="decimal"/>
      <w:start w:val="1"/>
    </w:lvl>
  </w:abstractNum>
  <w:abstractNum w:abstractNumId="105">
    <w:nsid w:val="53B0A9E"/>
    <w:multiLevelType w:val="hybridMultilevel"/>
    <w:lvl w:ilvl="0">
      <w:lvlJc w:val="left"/>
      <w:lvlText w:val="%1."/>
      <w:numFmt w:val="decimal"/>
      <w:start w:val="1"/>
    </w:lvl>
  </w:abstractNum>
  <w:abstractNum w:abstractNumId="106">
    <w:nsid w:val="34FD6B4F"/>
    <w:multiLevelType w:val="hybridMultilevel"/>
    <w:lvl w:ilvl="0">
      <w:lvlJc w:val="left"/>
      <w:lvlText w:val="%1."/>
      <w:numFmt w:val="decimal"/>
      <w:start w:val="1"/>
    </w:lvl>
  </w:abstractNum>
  <w:abstractNum w:abstractNumId="107">
    <w:nsid w:val="5915FF32"/>
    <w:multiLevelType w:val="hybridMultilevel"/>
    <w:lvl w:ilvl="0">
      <w:lvlJc w:val="left"/>
      <w:lvlText w:val="%1."/>
      <w:numFmt w:val="decimal"/>
      <w:start w:val="4"/>
    </w:lvl>
  </w:abstractNum>
  <w:abstractNum w:abstractNumId="108">
    <w:nsid w:val="56438D15"/>
    <w:multiLevelType w:val="hybridMultilevel"/>
    <w:lvl w:ilvl="0">
      <w:lvlJc w:val="left"/>
      <w:lvlText w:val="%1."/>
      <w:numFmt w:val="decimal"/>
      <w:start w:val="1"/>
    </w:lvl>
  </w:abstractNum>
  <w:abstractNum w:abstractNumId="109">
    <w:nsid w:val="519E3149"/>
    <w:multiLevelType w:val="hybridMultilevel"/>
    <w:lvl w:ilvl="0">
      <w:lvlJc w:val="left"/>
      <w:lvlText w:val="%1."/>
      <w:numFmt w:val="decimal"/>
      <w:start w:val="1"/>
    </w:lvl>
  </w:abstractNum>
  <w:abstractNum w:abstractNumId="110">
    <w:nsid w:val="2C6E4AFD"/>
    <w:multiLevelType w:val="hybridMultilevel"/>
    <w:lvl w:ilvl="0">
      <w:lvlJc w:val="left"/>
      <w:lvlText w:val="%1)"/>
      <w:numFmt w:val="lowerLetter"/>
      <w:start w:val="1"/>
    </w:lvl>
  </w:abstractNum>
  <w:abstractNum w:abstractNumId="111">
    <w:nsid w:val="17A1B582"/>
    <w:multiLevelType w:val="hybridMultilevel"/>
    <w:lvl w:ilvl="0">
      <w:lvlJc w:val="left"/>
      <w:lvlText w:val="%1."/>
      <w:numFmt w:val="decimal"/>
      <w:start w:val="1"/>
    </w:lvl>
  </w:abstractNum>
  <w:abstractNum w:abstractNumId="112">
    <w:nsid w:val="4DF72E4E"/>
    <w:multiLevelType w:val="hybridMultilevel"/>
    <w:lvl w:ilvl="0">
      <w:lvlJc w:val="left"/>
      <w:lvlText w:val="%1)"/>
      <w:numFmt w:val="lowerLetter"/>
      <w:start w:val="2"/>
    </w:lvl>
  </w:abstractNum>
  <w:abstractNum w:abstractNumId="113">
    <w:nsid w:val="5046B5A9"/>
    <w:multiLevelType w:val="hybridMultilevel"/>
    <w:lvl w:ilvl="0">
      <w:lvlJc w:val="left"/>
      <w:lvlText w:val="%1."/>
      <w:numFmt w:val="decimal"/>
      <w:start w:val="2"/>
    </w:lvl>
  </w:abstractNum>
  <w:abstractNum w:abstractNumId="114">
    <w:nsid w:val="5D888A08"/>
    <w:multiLevelType w:val="hybridMultilevel"/>
    <w:lvl w:ilvl="0">
      <w:lvlJc w:val="left"/>
      <w:lvlText w:val="%1."/>
      <w:numFmt w:val="decimal"/>
      <w:start w:val="3"/>
    </w:lvl>
  </w:abstractNum>
  <w:abstractNum w:abstractNumId="115">
    <w:nsid w:val="2A082C70"/>
    <w:multiLevelType w:val="hybridMultilevel"/>
    <w:lvl w:ilvl="0">
      <w:lvlJc w:val="left"/>
      <w:lvlText w:val="%1."/>
      <w:numFmt w:val="decimal"/>
      <w:start w:val="4"/>
    </w:lvl>
  </w:abstractNum>
  <w:abstractNum w:abstractNumId="116">
    <w:nsid w:val="5EC6AFD4"/>
    <w:multiLevelType w:val="hybridMultilevel"/>
    <w:lvl w:ilvl="0">
      <w:lvlJc w:val="left"/>
      <w:lvlText w:val="%1."/>
      <w:numFmt w:val="decimal"/>
      <w:start w:val="5"/>
    </w:lvl>
  </w:abstractNum>
  <w:abstractNum w:abstractNumId="117">
    <w:nsid w:val="19E21BB2"/>
    <w:multiLevelType w:val="hybridMultilevel"/>
    <w:lvl w:ilvl="0">
      <w:lvlJc w:val="left"/>
      <w:lvlText w:val="%1."/>
      <w:numFmt w:val="decimal"/>
      <w:start w:val="1"/>
    </w:lvl>
  </w:abstractNum>
  <w:abstractNum w:abstractNumId="118">
    <w:nsid w:val="75E0858A"/>
    <w:multiLevelType w:val="hybridMultilevel"/>
    <w:lvl w:ilvl="0">
      <w:lvlJc w:val="left"/>
      <w:lvlText w:val="%1)"/>
      <w:numFmt w:val="lowerLetter"/>
      <w:start w:val="1"/>
    </w:lvl>
  </w:abstractNum>
  <w:abstractNum w:abstractNumId="119">
    <w:nsid w:val="57A61A29"/>
    <w:multiLevelType w:val="hybridMultilevel"/>
    <w:lvl w:ilvl="0">
      <w:lvlJc w:val="left"/>
      <w:lvlText w:val="%1."/>
      <w:numFmt w:val="decimal"/>
      <w:start w:val="3"/>
    </w:lvl>
  </w:abstractNum>
  <w:abstractNum w:abstractNumId="120">
    <w:nsid w:val="5399C654"/>
    <w:multiLevelType w:val="hybridMultilevel"/>
    <w:lvl w:ilvl="0">
      <w:lvlJc w:val="left"/>
      <w:lvlText w:val="%1."/>
      <w:numFmt w:val="decimal"/>
      <w:start w:val="4"/>
    </w:lvl>
  </w:abstractNum>
  <w:abstractNum w:abstractNumId="121">
    <w:nsid w:val="20EE1348"/>
    <w:multiLevelType w:val="hybridMultilevel"/>
    <w:lvl w:ilvl="0">
      <w:lvlJc w:val="left"/>
      <w:lvlText w:val="%1."/>
      <w:numFmt w:val="decimal"/>
      <w:start w:val="5"/>
    </w:lvl>
  </w:abstractNum>
  <w:abstractNum w:abstractNumId="122">
    <w:nsid w:val="4427069A"/>
    <w:multiLevelType w:val="hybridMultilevel"/>
    <w:lvl w:ilvl="0">
      <w:lvlJc w:val="left"/>
      <w:lvlText w:val="%1."/>
      <w:numFmt w:val="decimal"/>
      <w:start w:val="1"/>
    </w:lvl>
  </w:abstractNum>
  <w:abstractNum w:abstractNumId="123">
    <w:nsid w:val="B37E80A"/>
    <w:multiLevelType w:val="hybridMultilevel"/>
    <w:lvl w:ilvl="0">
      <w:lvlJc w:val="left"/>
      <w:lvlText w:val="%1."/>
      <w:numFmt w:val="decimal"/>
      <w:start w:val="3"/>
    </w:lvl>
  </w:abstractNum>
  <w:abstractNum w:abstractNumId="124">
    <w:nsid w:val="2157F6BC"/>
    <w:multiLevelType w:val="hybridMultilevel"/>
    <w:lvl w:ilvl="0">
      <w:lvlJc w:val="left"/>
      <w:lvlText w:val="%1."/>
      <w:numFmt w:val="decimal"/>
      <w:start w:val="4"/>
    </w:lvl>
  </w:abstractNum>
  <w:abstractNum w:abstractNumId="125">
    <w:nsid w:val="704E1DD5"/>
    <w:multiLevelType w:val="hybridMultilevel"/>
    <w:lvl w:ilvl="0">
      <w:lvlJc w:val="left"/>
      <w:lvlText w:val="%1."/>
      <w:numFmt w:val="decimal"/>
      <w:start w:val="1"/>
    </w:lvl>
  </w:abstractNum>
  <w:abstractNum w:abstractNumId="126">
    <w:nsid w:val="57D2F10E"/>
    <w:multiLevelType w:val="hybridMultilevel"/>
    <w:lvl w:ilvl="0">
      <w:lvlJc w:val="left"/>
      <w:lvlText w:val="%1."/>
      <w:numFmt w:val="decimal"/>
      <w:start w:val="5"/>
    </w:lvl>
  </w:abstractNum>
  <w:abstractNum w:abstractNumId="127">
    <w:nsid w:val="BFFAE18"/>
    <w:multiLevelType w:val="hybridMultilevel"/>
    <w:lvl w:ilvl="0">
      <w:lvlJc w:val="left"/>
      <w:lvlText w:val="%1."/>
      <w:numFmt w:val="decimal"/>
      <w:start w:val="1"/>
    </w:lvl>
  </w:abstractNum>
  <w:abstractNum w:abstractNumId="128">
    <w:nsid w:val="E3E47A8"/>
    <w:multiLevelType w:val="hybridMultilevel"/>
    <w:lvl w:ilvl="0">
      <w:lvlJc w:val="left"/>
      <w:lvlText w:val="%1."/>
      <w:numFmt w:val="decimal"/>
      <w:start w:val="4"/>
    </w:lvl>
  </w:abstractNum>
  <w:abstractNum w:abstractNumId="129">
    <w:nsid w:val="2E48F044"/>
    <w:multiLevelType w:val="hybridMultilevel"/>
    <w:lvl w:ilvl="0">
      <w:lvlJc w:val="left"/>
      <w:lvlText w:val="%1."/>
      <w:numFmt w:val="decimal"/>
      <w:start w:val="1"/>
    </w:lvl>
  </w:abstractNum>
  <w:abstractNum w:abstractNumId="130">
    <w:nsid w:val="49D0FEAC"/>
    <w:multiLevelType w:val="hybridMultilevel"/>
    <w:lvl w:ilvl="0">
      <w:lvlJc w:val="left"/>
      <w:lvlText w:val="%1."/>
      <w:numFmt w:val="decimal"/>
      <w:start w:val="4"/>
    </w:lvl>
  </w:abstractNum>
  <w:abstractNum w:abstractNumId="131">
    <w:nsid w:val="4BEE5A5B"/>
    <w:multiLevelType w:val="hybridMultilevel"/>
    <w:lvl w:ilvl="0">
      <w:lvlJc w:val="left"/>
      <w:lvlText w:val="%1."/>
      <w:numFmt w:val="decimal"/>
      <w:start w:val="1"/>
    </w:lvl>
  </w:abstractNum>
  <w:abstractNum w:abstractNumId="132">
    <w:nsid w:val="5551B9F3"/>
    <w:multiLevelType w:val="hybridMultilevel"/>
    <w:lvl w:ilvl="0">
      <w:lvlJc w:val="left"/>
      <w:lvlText w:val="%1."/>
      <w:numFmt w:val="decimal"/>
      <w:start w:val="4"/>
    </w:lvl>
  </w:abstractNum>
  <w:abstractNum w:abstractNumId="133">
    <w:nsid w:val="24F6AB8E"/>
    <w:multiLevelType w:val="hybridMultilevel"/>
    <w:lvl w:ilvl="0">
      <w:lvlJc w:val="left"/>
      <w:lvlText w:val="%1)"/>
      <w:numFmt w:val="lowerLetter"/>
      <w:start w:val="1"/>
    </w:lvl>
  </w:abstractNum>
  <w:abstractNum w:abstractNumId="134">
    <w:nsid w:val="634C574C"/>
    <w:multiLevelType w:val="hybridMultilevel"/>
    <w:lvl w:ilvl="0">
      <w:lvlJc w:val="left"/>
      <w:lvlText w:val="%1."/>
      <w:numFmt w:val="decimal"/>
      <w:start w:val="1"/>
    </w:lvl>
  </w:abstractNum>
  <w:abstractNum w:abstractNumId="135">
    <w:nsid w:val="24E99DD7"/>
    <w:multiLevelType w:val="hybridMultilevel"/>
    <w:lvl w:ilvl="0">
      <w:lvlJc w:val="left"/>
      <w:lvlText w:val="%1."/>
      <w:numFmt w:val="decimal"/>
      <w:start w:val="2"/>
    </w:lvl>
  </w:abstractNum>
  <w:abstractNum w:abstractNumId="136">
    <w:nsid w:val="2A31B62D"/>
    <w:multiLevelType w:val="hybridMultilevel"/>
    <w:lvl w:ilvl="0">
      <w:lvlJc w:val="left"/>
      <w:lvlText w:val="%1."/>
      <w:numFmt w:val="decimal"/>
      <w:start w:val="1"/>
    </w:lvl>
  </w:abstractNum>
  <w:abstractNum w:abstractNumId="137">
    <w:nsid w:val="1849C29B"/>
    <w:multiLevelType w:val="hybridMultilevel"/>
    <w:lvl w:ilvl="0">
      <w:lvlJc w:val="left"/>
      <w:lvlText w:val="%1)"/>
      <w:numFmt w:val="lowerLetter"/>
      <w:start w:val="1"/>
    </w:lvl>
  </w:abstractNum>
  <w:abstractNum w:abstractNumId="138">
    <w:nsid w:val="7DFF9D09"/>
    <w:multiLevelType w:val="hybridMultilevel"/>
    <w:lvl w:ilvl="0">
      <w:lvlJc w:val="left"/>
      <w:lvlText w:val="%1."/>
      <w:numFmt w:val="decimal"/>
      <w:start w:val="3"/>
    </w:lvl>
  </w:abstractNum>
  <w:abstractNum w:abstractNumId="139">
    <w:nsid w:val="754342"/>
    <w:multiLevelType w:val="hybridMultilevel"/>
    <w:lvl w:ilvl="0">
      <w:lvlJc w:val="left"/>
      <w:lvlText w:val="%1."/>
      <w:numFmt w:val="decimal"/>
      <w:start w:val="1"/>
    </w:lvl>
  </w:abstractNum>
  <w:abstractNum w:abstractNumId="140">
    <w:nsid w:val="69E7F3E5"/>
    <w:multiLevelType w:val="hybridMultilevel"/>
    <w:lvl w:ilvl="0">
      <w:lvlJc w:val="left"/>
      <w:lvlText w:val="%1."/>
      <w:numFmt w:val="decimal"/>
      <w:start w:val="1"/>
    </w:lvl>
  </w:abstractNum>
  <w:abstractNum w:abstractNumId="141">
    <w:nsid w:val="2A6DE806"/>
    <w:multiLevelType w:val="hybridMultilevel"/>
    <w:lvl w:ilvl="0">
      <w:lvlJc w:val="left"/>
      <w:lvlText w:val="%1."/>
      <w:numFmt w:val="decimal"/>
      <w:start w:val="3"/>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5"/>
  </w:num>
  <w:num w:numId="107">
    <w:abstractNumId w:val="106"/>
  </w:num>
  <w:num w:numId="108">
    <w:abstractNumId w:val="107"/>
  </w:num>
  <w:num w:numId="109">
    <w:abstractNumId w:val="108"/>
  </w:num>
  <w:num w:numId="110">
    <w:abstractNumId w:val="109"/>
  </w:num>
  <w:num w:numId="111">
    <w:abstractNumId w:val="110"/>
  </w:num>
  <w:num w:numId="112">
    <w:abstractNumId w:val="111"/>
  </w:num>
  <w:num w:numId="113">
    <w:abstractNumId w:val="112"/>
  </w:num>
  <w:num w:numId="114">
    <w:abstractNumId w:val="113"/>
  </w:num>
  <w:num w:numId="115">
    <w:abstractNumId w:val="114"/>
  </w:num>
  <w:num w:numId="116">
    <w:abstractNumId w:val="115"/>
  </w:num>
  <w:num w:numId="117">
    <w:abstractNumId w:val="116"/>
  </w:num>
  <w:num w:numId="118">
    <w:abstractNumId w:val="117"/>
  </w:num>
  <w:num w:numId="119">
    <w:abstractNumId w:val="118"/>
  </w:num>
  <w:num w:numId="120">
    <w:abstractNumId w:val="119"/>
  </w:num>
  <w:num w:numId="121">
    <w:abstractNumId w:val="120"/>
  </w:num>
  <w:num w:numId="122">
    <w:abstractNumId w:val="121"/>
  </w:num>
  <w:num w:numId="123">
    <w:abstractNumId w:val="122"/>
  </w:num>
  <w:num w:numId="124">
    <w:abstractNumId w:val="123"/>
  </w:num>
  <w:num w:numId="125">
    <w:abstractNumId w:val="124"/>
  </w:num>
  <w:num w:numId="126">
    <w:abstractNumId w:val="125"/>
  </w:num>
  <w:num w:numId="127">
    <w:abstractNumId w:val="126"/>
  </w:num>
  <w:num w:numId="128">
    <w:abstractNumId w:val="127"/>
  </w:num>
  <w:num w:numId="129">
    <w:abstractNumId w:val="128"/>
  </w:num>
  <w:num w:numId="130">
    <w:abstractNumId w:val="129"/>
  </w:num>
  <w:num w:numId="131">
    <w:abstractNumId w:val="130"/>
  </w:num>
  <w:num w:numId="132">
    <w:abstractNumId w:val="131"/>
  </w:num>
  <w:num w:numId="133">
    <w:abstractNumId w:val="132"/>
  </w:num>
  <w:num w:numId="134">
    <w:abstractNumId w:val="133"/>
  </w:num>
  <w:num w:numId="135">
    <w:abstractNumId w:val="134"/>
  </w:num>
  <w:num w:numId="136">
    <w:abstractNumId w:val="135"/>
  </w:num>
  <w:num w:numId="137">
    <w:abstractNumId w:val="136"/>
  </w:num>
  <w:num w:numId="138">
    <w:abstractNumId w:val="137"/>
  </w:num>
  <w:num w:numId="139">
    <w:abstractNumId w:val="138"/>
  </w:num>
  <w:num w:numId="140">
    <w:abstractNumId w:val="139"/>
  </w:num>
  <w:num w:numId="141">
    <w:abstractNumId w:val="140"/>
  </w:num>
  <w:num w:numId="142">
    <w:abstractNumId w:val="1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jpeg"/><Relationship Id="rId47" Type="http://schemas.openxmlformats.org/officeDocument/2006/relationships/image" Target="media/image40.png"/><Relationship Id="rId48" Type="http://schemas.openxmlformats.org/officeDocument/2006/relationships/image" Target="media/image41.jpeg"/><Relationship Id="rId49" Type="http://schemas.openxmlformats.org/officeDocument/2006/relationships/image" Target="media/image42.png"/><Relationship Id="rId50" Type="http://schemas.openxmlformats.org/officeDocument/2006/relationships/image" Target="media/image43.png"/><Relationship Id="rId51" Type="http://schemas.openxmlformats.org/officeDocument/2006/relationships/image" Target="media/image44.jpeg"/><Relationship Id="rId52" Type="http://schemas.openxmlformats.org/officeDocument/2006/relationships/image" Target="media/image45.png"/><Relationship Id="rId53" Type="http://schemas.openxmlformats.org/officeDocument/2006/relationships/image" Target="media/image46.jpeg"/><Relationship Id="rId54" Type="http://schemas.openxmlformats.org/officeDocument/2006/relationships/image" Target="media/image47.png"/><Relationship Id="rId55" Type="http://schemas.openxmlformats.org/officeDocument/2006/relationships/image" Target="media/image48.png"/><Relationship Id="rId56" Type="http://schemas.openxmlformats.org/officeDocument/2006/relationships/image" Target="media/image49.jpeg"/><Relationship Id="rId57" Type="http://schemas.openxmlformats.org/officeDocument/2006/relationships/image" Target="media/image50.png"/><Relationship Id="rId58" Type="http://schemas.openxmlformats.org/officeDocument/2006/relationships/image" Target="media/image51.png"/><Relationship Id="rId59" Type="http://schemas.openxmlformats.org/officeDocument/2006/relationships/image" Target="media/image52.jpeg"/><Relationship Id="rId60" Type="http://schemas.openxmlformats.org/officeDocument/2006/relationships/image" Target="media/image53.png"/><Relationship Id="rId61" Type="http://schemas.openxmlformats.org/officeDocument/2006/relationships/image" Target="media/image54.jpeg"/><Relationship Id="rId62" Type="http://schemas.openxmlformats.org/officeDocument/2006/relationships/image" Target="media/image55.jpeg"/><Relationship Id="rId63" Type="http://schemas.openxmlformats.org/officeDocument/2006/relationships/image" Target="media/image56.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2020-06-28T16:58:07Z</dcterms:created>
  <dcterms:modified xsi:type="dcterms:W3CDTF">2020-06-28T16:58:07Z</dcterms:modified>
</cp:coreProperties>
</file>